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9827EE" w:rsidRDefault="00211829" w14:paraId="672A6659" w14:textId="77777777">
      <w:pPr>
        <w:spacing w:before="600"/>
        <w:jc w:val="center"/>
      </w:pPr>
      <w:r w:rsidR="00211829">
        <w:drawing>
          <wp:inline wp14:editId="405B731D" wp14:anchorId="7D889156">
            <wp:extent cx="5648325" cy="706041"/>
            <wp:effectExtent l="0" t="0" r="0"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a:picLocks noChangeAspect="1" noChangeArrowheads="1"/>
                    </pic:cNvPicPr>
                  </pic:nvPicPr>
                  <pic:blipFill>
                    <a:blip xmlns:r="http://schemas.openxmlformats.org/officeDocument/2006/relationships" r:embed="rId7"/>
                    <a:srcRect/>
                    <a:stretch>
                      <a:fillRect/>
                    </a:stretch>
                  </pic:blipFill>
                  <pic:spPr bwMode="auto">
                    <a:xfrm rot="0">
                      <a:off x="0" y="0"/>
                      <a:ext cx="5648325" cy="706041"/>
                    </a:xfrm>
                    <a:prstGeom prst="rect">
                      <a:avLst/>
                    </a:prstGeom>
                  </pic:spPr>
                </pic:pic>
              </a:graphicData>
            </a:graphic>
          </wp:inline>
        </w:drawing>
      </w:r>
    </w:p>
    <w:p w:rsidR="009827EE" w:rsidRDefault="00211829" w14:paraId="1DD7E0C0" w14:textId="77777777">
      <w:pPr>
        <w:spacing w:before="500"/>
        <w:jc w:val="center"/>
      </w:pPr>
      <w:r w:rsidRPr="77A58C90" w:rsidR="00211829">
        <w:rPr>
          <w:b w:val="1"/>
          <w:bCs w:val="1"/>
          <w:color w:val="5B2D8E"/>
          <w:sz w:val="52"/>
          <w:szCs w:val="52"/>
        </w:rPr>
        <w:t>Data Protection Policy</w:t>
      </w:r>
    </w:p>
    <w:p w:rsidR="009827EE" w:rsidRDefault="00211829" w14:paraId="547B42CE" w14:textId="77777777">
      <w:pPr>
        <w:spacing w:after="500"/>
        <w:jc w:val="center"/>
      </w:pPr>
      <w:r>
        <w:rPr>
          <w:i/>
          <w:iCs/>
          <w:sz w:val="22"/>
          <w:szCs w:val="22"/>
        </w:rPr>
        <w:t>Looking After Personal Data, Properly</w:t>
      </w:r>
    </w:p>
    <w:p w:rsidR="009827EE" w:rsidRDefault="009827EE" w14:paraId="0A37501D" w14:textId="77777777">
      <w:pPr>
        <w:pBdr>
          <w:bottom w:val="single" w:color="C9A84C" w:sz="16" w:space="1"/>
        </w:pBdr>
        <w:spacing w:after="500"/>
      </w:pPr>
    </w:p>
    <w:tbl>
      <w:tblPr>
        <w:tblW w:w="5000" w:type="pct"/>
        <w:tblInd w:w="-3" w:type="dxa"/>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000" w:firstRow="0" w:lastRow="0" w:firstColumn="0" w:lastColumn="0" w:noHBand="0" w:noVBand="0"/>
      </w:tblPr>
      <w:tblGrid>
        <w:gridCol w:w="3394"/>
        <w:gridCol w:w="6302"/>
      </w:tblGrid>
      <w:tr w:rsidR="009827EE" w:rsidTr="77A58C90" w14:paraId="73370150"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9827EE" w:rsidRDefault="00211829" w14:paraId="563D366A" w14:textId="77777777">
            <w:r>
              <w:rPr>
                <w:b/>
                <w:bCs/>
                <w:color w:val="5B2D8E"/>
                <w:sz w:val="20"/>
                <w:szCs w:val="20"/>
              </w:rPr>
              <w:t>Organisation</w:t>
            </w:r>
          </w:p>
        </w:tc>
        <w:tc>
          <w:tcPr>
            <w:tcW w:w="3250" w:type="pct"/>
            <w:tcMar>
              <w:top w:w="100" w:type="dxa"/>
              <w:left w:w="150" w:type="dxa"/>
              <w:bottom w:w="100" w:type="dxa"/>
              <w:right w:w="150" w:type="dxa"/>
            </w:tcMar>
            <w:vAlign w:val="center"/>
          </w:tcPr>
          <w:p w:rsidR="009827EE" w:rsidRDefault="00211829" w14:paraId="180E3EB2" w14:textId="77777777">
            <w:r>
              <w:rPr>
                <w:sz w:val="20"/>
                <w:szCs w:val="20"/>
              </w:rPr>
              <w:t>Futures-Essex Ltd</w:t>
            </w:r>
          </w:p>
        </w:tc>
      </w:tr>
      <w:tr w:rsidR="009827EE" w:rsidTr="77A58C90" w14:paraId="33502EA1"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9827EE" w:rsidRDefault="00211829" w14:paraId="22C12601" w14:textId="77777777">
            <w:r>
              <w:rPr>
                <w:b/>
                <w:bCs/>
                <w:color w:val="5B2D8E"/>
                <w:sz w:val="20"/>
                <w:szCs w:val="20"/>
              </w:rPr>
              <w:t>Policy Title</w:t>
            </w:r>
          </w:p>
        </w:tc>
        <w:tc>
          <w:tcPr>
            <w:tcW w:w="3250" w:type="pct"/>
            <w:tcMar>
              <w:top w:w="100" w:type="dxa"/>
              <w:left w:w="150" w:type="dxa"/>
              <w:bottom w:w="100" w:type="dxa"/>
              <w:right w:w="150" w:type="dxa"/>
            </w:tcMar>
            <w:vAlign w:val="center"/>
          </w:tcPr>
          <w:p w:rsidR="009827EE" w:rsidRDefault="00211829" w14:paraId="7D4681E5" w14:textId="77777777">
            <w:r>
              <w:rPr>
                <w:sz w:val="20"/>
                <w:szCs w:val="20"/>
              </w:rPr>
              <w:t>Data Protection Policy</w:t>
            </w:r>
          </w:p>
        </w:tc>
      </w:tr>
      <w:tr w:rsidR="009827EE" w:rsidTr="77A58C90" w14:paraId="4F0F31EE"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9827EE" w:rsidRDefault="00211829" w14:paraId="097EC7C7" w14:textId="77777777">
            <w:r>
              <w:rPr>
                <w:b/>
                <w:bCs/>
                <w:color w:val="5B2D8E"/>
                <w:sz w:val="20"/>
                <w:szCs w:val="20"/>
              </w:rPr>
              <w:t>Applies to</w:t>
            </w:r>
          </w:p>
        </w:tc>
        <w:tc>
          <w:tcPr>
            <w:tcW w:w="3250" w:type="pct"/>
            <w:tcMar>
              <w:top w:w="100" w:type="dxa"/>
              <w:left w:w="150" w:type="dxa"/>
              <w:bottom w:w="100" w:type="dxa"/>
              <w:right w:w="150" w:type="dxa"/>
            </w:tcMar>
            <w:vAlign w:val="center"/>
          </w:tcPr>
          <w:p w:rsidR="009827EE" w:rsidRDefault="00211829" w14:paraId="0D75F477" w14:textId="77777777">
            <w:r>
              <w:rPr>
                <w:sz w:val="20"/>
                <w:szCs w:val="20"/>
              </w:rPr>
              <w:t>Staff, young people, parents/carers, directors, visitors and others</w:t>
            </w:r>
          </w:p>
        </w:tc>
      </w:tr>
      <w:tr w:rsidR="009827EE" w:rsidTr="77A58C90" w14:paraId="5B60EEFE"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9827EE" w:rsidRDefault="00211829" w14:paraId="344E8418" w14:textId="77777777">
            <w:r>
              <w:rPr>
                <w:b/>
                <w:bCs/>
                <w:color w:val="5B2D8E"/>
                <w:sz w:val="20"/>
                <w:szCs w:val="20"/>
              </w:rPr>
              <w:t>Approved by</w:t>
            </w:r>
          </w:p>
        </w:tc>
        <w:tc>
          <w:tcPr>
            <w:tcW w:w="3250" w:type="pct"/>
            <w:tcMar>
              <w:top w:w="100" w:type="dxa"/>
              <w:left w:w="150" w:type="dxa"/>
              <w:bottom w:w="100" w:type="dxa"/>
              <w:right w:w="150" w:type="dxa"/>
            </w:tcMar>
            <w:vAlign w:val="center"/>
          </w:tcPr>
          <w:p w:rsidR="009827EE" w:rsidRDefault="00211829" w14:paraId="087A77AE" w14:textId="77777777">
            <w:r>
              <w:rPr>
                <w:sz w:val="20"/>
                <w:szCs w:val="20"/>
              </w:rPr>
              <w:t>Lauren Collin, CEO</w:t>
            </w:r>
          </w:p>
        </w:tc>
      </w:tr>
      <w:tr w:rsidR="009827EE" w:rsidTr="77A58C90" w14:paraId="2DAD1479"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9827EE" w:rsidRDefault="00211829" w14:paraId="6C43CC61" w14:textId="77777777">
            <w:r>
              <w:rPr>
                <w:b/>
                <w:bCs/>
                <w:color w:val="5B2D8E"/>
                <w:sz w:val="20"/>
                <w:szCs w:val="20"/>
              </w:rPr>
              <w:t>Last reviewed on</w:t>
            </w:r>
          </w:p>
        </w:tc>
        <w:tc>
          <w:tcPr>
            <w:tcW w:w="3250" w:type="pct"/>
            <w:tcMar>
              <w:top w:w="100" w:type="dxa"/>
              <w:left w:w="150" w:type="dxa"/>
              <w:bottom w:w="100" w:type="dxa"/>
              <w:right w:w="150" w:type="dxa"/>
            </w:tcMar>
            <w:vAlign w:val="center"/>
          </w:tcPr>
          <w:p w:rsidR="009827EE" w:rsidRDefault="00211829" w14:paraId="4CBFBAB5" w14:textId="335FEEF0">
            <w:r w:rsidRPr="77A58C90" w:rsidR="045B41A1">
              <w:rPr>
                <w:sz w:val="20"/>
                <w:szCs w:val="20"/>
              </w:rPr>
              <w:t xml:space="preserve">September </w:t>
            </w:r>
            <w:r w:rsidRPr="77A58C90" w:rsidR="00211829">
              <w:rPr>
                <w:sz w:val="20"/>
                <w:szCs w:val="20"/>
              </w:rPr>
              <w:t>2026</w:t>
            </w:r>
          </w:p>
        </w:tc>
      </w:tr>
      <w:tr w:rsidR="009827EE" w:rsidTr="77A58C90" w14:paraId="1D5E0A8B"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9827EE" w:rsidRDefault="00211829" w14:paraId="04C08AB2" w14:textId="77777777">
            <w:r>
              <w:rPr>
                <w:b/>
                <w:bCs/>
                <w:color w:val="5B2D8E"/>
                <w:sz w:val="20"/>
                <w:szCs w:val="20"/>
              </w:rPr>
              <w:t>Next review due by</w:t>
            </w:r>
          </w:p>
        </w:tc>
        <w:tc>
          <w:tcPr>
            <w:tcW w:w="3250" w:type="pct"/>
            <w:tcMar>
              <w:top w:w="100" w:type="dxa"/>
              <w:left w:w="150" w:type="dxa"/>
              <w:bottom w:w="100" w:type="dxa"/>
              <w:right w:w="150" w:type="dxa"/>
            </w:tcMar>
            <w:vAlign w:val="center"/>
          </w:tcPr>
          <w:p w:rsidR="009827EE" w:rsidRDefault="00211829" w14:paraId="32E9B74F" w14:textId="77777777">
            <w:r>
              <w:rPr>
                <w:sz w:val="20"/>
                <w:szCs w:val="20"/>
              </w:rPr>
              <w:t>August 2027</w:t>
            </w:r>
          </w:p>
        </w:tc>
      </w:tr>
      <w:tr w:rsidR="009827EE" w:rsidTr="77A58C90" w14:paraId="35319A11"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9827EE" w:rsidRDefault="00211829" w14:paraId="4B1C8DF3" w14:textId="77777777">
            <w:r>
              <w:rPr>
                <w:b/>
                <w:bCs/>
                <w:color w:val="5B2D8E"/>
                <w:sz w:val="20"/>
                <w:szCs w:val="20"/>
              </w:rPr>
              <w:t>ICO Registration Number</w:t>
            </w:r>
          </w:p>
        </w:tc>
        <w:tc>
          <w:tcPr>
            <w:tcW w:w="3250" w:type="pct"/>
            <w:tcMar>
              <w:top w:w="100" w:type="dxa"/>
              <w:left w:w="150" w:type="dxa"/>
              <w:bottom w:w="100" w:type="dxa"/>
              <w:right w:w="150" w:type="dxa"/>
            </w:tcMar>
            <w:vAlign w:val="center"/>
          </w:tcPr>
          <w:p w:rsidR="009827EE" w:rsidRDefault="00211829" w14:paraId="1AD86801" w14:textId="77777777">
            <w:r>
              <w:rPr>
                <w:sz w:val="20"/>
                <w:szCs w:val="20"/>
              </w:rPr>
              <w:t>ZB681034</w:t>
            </w:r>
          </w:p>
        </w:tc>
      </w:tr>
    </w:tbl>
    <w:p w:rsidR="009827EE" w:rsidRDefault="00211829" w14:paraId="5DAB6C7B" w14:textId="77777777">
      <w:r>
        <w:br w:type="page"/>
      </w:r>
    </w:p>
    <w:p w:rsidR="009827EE" w:rsidRDefault="00211829" w14:paraId="406425CA" w14:textId="77777777">
      <w:pPr>
        <w:pStyle w:val="Heading1"/>
        <w:spacing w:after="200"/>
      </w:pPr>
      <w:r>
        <w:t>Contents</w:t>
      </w:r>
    </w:p>
    <w:p w:rsidR="009827EE" w:rsidRDefault="009827EE" w14:paraId="02EB378F" w14:textId="77777777">
      <w:pPr>
        <w:pBdr>
          <w:bottom w:val="single" w:color="C9A84C" w:sz="12" w:space="1"/>
        </w:pBdr>
        <w:spacing w:after="200"/>
      </w:pPr>
    </w:p>
    <w:p w:rsidR="009827EE" w:rsidRDefault="00211829" w14:paraId="42D14714" w14:textId="77777777">
      <w:pPr>
        <w:spacing w:after="120"/>
      </w:pPr>
      <w:r w:rsidR="00211829">
        <w:rPr/>
        <w:t>1. Aims</w:t>
      </w:r>
      <w:r>
        <w:ptab w:alignment="right" w:relativeTo="margin" w:leader="dot"/>
      </w:r>
    </w:p>
    <w:p w:rsidR="009827EE" w:rsidRDefault="00211829" w14:paraId="70F48F19" w14:textId="77777777">
      <w:pPr>
        <w:spacing w:after="120"/>
      </w:pPr>
      <w:r w:rsidR="00211829">
        <w:rPr/>
        <w:t>2. Legislation and Guidance</w:t>
      </w:r>
      <w:r>
        <w:ptab w:alignment="right" w:relativeTo="margin" w:leader="dot"/>
      </w:r>
    </w:p>
    <w:p w:rsidR="009827EE" w:rsidRDefault="00211829" w14:paraId="6E37F4C2" w14:textId="77777777">
      <w:pPr>
        <w:spacing w:after="120"/>
      </w:pPr>
      <w:r w:rsidR="00211829">
        <w:rPr/>
        <w:t>3. Definitions</w:t>
      </w:r>
      <w:r>
        <w:ptab w:alignment="right" w:relativeTo="margin" w:leader="dot"/>
      </w:r>
    </w:p>
    <w:p w:rsidR="009827EE" w:rsidRDefault="00211829" w14:paraId="23A67DB7" w14:textId="77777777">
      <w:pPr>
        <w:spacing w:after="120"/>
      </w:pPr>
      <w:r w:rsidR="00211829">
        <w:rPr/>
        <w:t>4. The Data Controller</w:t>
      </w:r>
      <w:r>
        <w:ptab w:alignment="right" w:relativeTo="margin" w:leader="dot"/>
      </w:r>
    </w:p>
    <w:p w:rsidR="009827EE" w:rsidRDefault="00211829" w14:paraId="1669CDD1" w14:textId="77777777">
      <w:pPr>
        <w:spacing w:after="120"/>
      </w:pPr>
      <w:r w:rsidR="00211829">
        <w:rPr/>
        <w:t>5. Roles and Responsibilities</w:t>
      </w:r>
      <w:r>
        <w:ptab w:alignment="right" w:relativeTo="margin" w:leader="dot"/>
      </w:r>
    </w:p>
    <w:p w:rsidR="009827EE" w:rsidRDefault="00211829" w14:paraId="5066585C" w14:textId="77777777">
      <w:pPr>
        <w:spacing w:after="120"/>
      </w:pPr>
      <w:r w:rsidR="00211829">
        <w:rPr/>
        <w:t>6. Data Protection Principles</w:t>
      </w:r>
      <w:r>
        <w:ptab w:alignment="right" w:relativeTo="margin" w:leader="dot"/>
      </w:r>
    </w:p>
    <w:p w:rsidR="009827EE" w:rsidRDefault="00211829" w14:paraId="34E3F86C" w14:textId="77777777">
      <w:pPr>
        <w:spacing w:after="120"/>
      </w:pPr>
      <w:r w:rsidR="00211829">
        <w:rPr/>
        <w:t>7. Collecting Personal Data</w:t>
      </w:r>
      <w:r>
        <w:ptab w:alignment="right" w:relativeTo="margin" w:leader="dot"/>
      </w:r>
    </w:p>
    <w:p w:rsidR="009827EE" w:rsidRDefault="00211829" w14:paraId="0DED23AC" w14:textId="77777777">
      <w:pPr>
        <w:spacing w:after="120"/>
      </w:pPr>
      <w:r w:rsidR="00211829">
        <w:rPr/>
        <w:t>8. Access on a Need-to-Know Basis</w:t>
      </w:r>
      <w:r>
        <w:ptab w:alignment="right" w:relativeTo="margin" w:leader="dot"/>
      </w:r>
    </w:p>
    <w:p w:rsidR="009827EE" w:rsidRDefault="00211829" w14:paraId="71C30AEA" w14:textId="77777777">
      <w:pPr>
        <w:spacing w:after="120"/>
      </w:pPr>
      <w:r w:rsidR="00211829">
        <w:rPr/>
        <w:t>9. Sharing Personal Data</w:t>
      </w:r>
      <w:r>
        <w:ptab w:alignment="right" w:relativeTo="margin" w:leader="dot"/>
      </w:r>
    </w:p>
    <w:p w:rsidR="009827EE" w:rsidRDefault="00211829" w14:paraId="73F37DB2" w14:textId="77777777">
      <w:pPr>
        <w:spacing w:after="120"/>
      </w:pPr>
      <w:r w:rsidR="00211829">
        <w:rPr/>
        <w:t>10. Data Protection Impact Assessments</w:t>
      </w:r>
      <w:r>
        <w:ptab w:alignment="right" w:relativeTo="margin" w:leader="dot"/>
      </w:r>
    </w:p>
    <w:p w:rsidR="009827EE" w:rsidRDefault="00211829" w14:paraId="09182FDC" w14:textId="77777777">
      <w:pPr>
        <w:spacing w:after="120"/>
      </w:pPr>
      <w:r w:rsidR="00211829">
        <w:rPr/>
        <w:t>11. Subject Access Requests and Other Rights</w:t>
      </w:r>
      <w:r>
        <w:ptab w:alignment="right" w:relativeTo="margin" w:leader="dot"/>
      </w:r>
    </w:p>
    <w:p w:rsidR="009827EE" w:rsidRDefault="00211829" w14:paraId="4F4256CB" w14:textId="77777777">
      <w:pPr>
        <w:spacing w:after="120"/>
      </w:pPr>
      <w:r w:rsidR="00211829">
        <w:rPr/>
        <w:t>12. Parental Requests</w:t>
      </w:r>
      <w:r>
        <w:ptab w:alignment="right" w:relativeTo="margin" w:leader="dot"/>
      </w:r>
    </w:p>
    <w:p w:rsidR="009827EE" w:rsidRDefault="00211829" w14:paraId="0A62BB63" w14:textId="77777777">
      <w:pPr>
        <w:spacing w:after="120"/>
      </w:pPr>
      <w:r w:rsidR="00211829">
        <w:rPr/>
        <w:t>13. Privacy Notices</w:t>
      </w:r>
      <w:r>
        <w:ptab w:alignment="right" w:relativeTo="margin" w:leader="dot"/>
      </w:r>
    </w:p>
    <w:p w:rsidR="009827EE" w:rsidRDefault="00211829" w14:paraId="0725DB5D" w14:textId="77777777">
      <w:pPr>
        <w:spacing w:after="120"/>
      </w:pPr>
      <w:r w:rsidR="00211829">
        <w:rPr/>
        <w:t>14. Consent and Consent Review</w:t>
      </w:r>
      <w:r>
        <w:ptab w:alignment="right" w:relativeTo="margin" w:leader="dot"/>
      </w:r>
    </w:p>
    <w:p w:rsidR="009827EE" w:rsidRDefault="00211829" w14:paraId="49EDDF8D" w14:textId="77777777">
      <w:pPr>
        <w:spacing w:after="120"/>
      </w:pPr>
      <w:r w:rsidR="00211829">
        <w:rPr/>
        <w:t>15. Biometric Recognition Systems</w:t>
      </w:r>
      <w:r>
        <w:ptab w:alignment="right" w:relativeTo="margin" w:leader="dot"/>
      </w:r>
    </w:p>
    <w:p w:rsidR="009827EE" w:rsidRDefault="00211829" w14:paraId="57C08847" w14:textId="77777777">
      <w:pPr>
        <w:spacing w:after="120"/>
      </w:pPr>
      <w:r w:rsidR="00211829">
        <w:rPr/>
        <w:t>16. CCTV</w:t>
      </w:r>
      <w:r>
        <w:ptab w:alignment="right" w:relativeTo="margin" w:leader="dot"/>
      </w:r>
    </w:p>
    <w:p w:rsidR="009827EE" w:rsidRDefault="00211829" w14:paraId="570783FD" w14:textId="77777777">
      <w:pPr>
        <w:spacing w:after="120"/>
      </w:pPr>
      <w:r w:rsidR="00211829">
        <w:rPr/>
        <w:t>17. Photographs and Videos</w:t>
      </w:r>
      <w:r>
        <w:ptab w:alignment="right" w:relativeTo="margin" w:leader="dot"/>
      </w:r>
    </w:p>
    <w:p w:rsidR="009827EE" w:rsidRDefault="00211829" w14:paraId="57629726" w14:textId="77777777">
      <w:pPr>
        <w:spacing w:after="120"/>
      </w:pPr>
      <w:r w:rsidR="00211829">
        <w:rPr/>
        <w:t>18. Artificial Intelligence (AI)</w:t>
      </w:r>
      <w:r>
        <w:ptab w:alignment="right" w:relativeTo="margin" w:leader="dot"/>
      </w:r>
    </w:p>
    <w:p w:rsidR="009827EE" w:rsidRDefault="00211829" w14:paraId="28D891BF" w14:textId="77777777">
      <w:pPr>
        <w:spacing w:after="120"/>
      </w:pPr>
      <w:r w:rsidR="00211829">
        <w:rPr/>
        <w:t>19. Monitoring of IT Systems</w:t>
      </w:r>
      <w:r>
        <w:ptab w:alignment="right" w:relativeTo="margin" w:leader="dot"/>
      </w:r>
    </w:p>
    <w:p w:rsidR="009827EE" w:rsidRDefault="00211829" w14:paraId="68F5C31B" w14:textId="5977027F">
      <w:pPr>
        <w:spacing w:after="120"/>
      </w:pPr>
      <w:r w:rsidR="00211829">
        <w:rPr/>
        <w:t xml:space="preserve">20. </w:t>
      </w:r>
      <w:r w:rsidR="00211829">
        <w:rPr/>
        <w:t>Anonymisation</w:t>
      </w:r>
      <w:r w:rsidR="00211829">
        <w:rPr/>
        <w:t xml:space="preserve"> and Pseudonymisation</w:t>
      </w:r>
      <w:r>
        <w:ptab w:alignment="right" w:relativeTo="margin" w:leader="dot"/>
      </w:r>
    </w:p>
    <w:p w:rsidR="009827EE" w:rsidRDefault="00211829" w14:paraId="6A06B421" w14:textId="77777777">
      <w:pPr>
        <w:spacing w:after="120"/>
      </w:pPr>
      <w:r w:rsidR="00211829">
        <w:rPr/>
        <w:t>21. Data Protection by Design and Default</w:t>
      </w:r>
      <w:r>
        <w:ptab w:alignment="right" w:relativeTo="margin" w:leader="dot"/>
      </w:r>
    </w:p>
    <w:p w:rsidR="009827EE" w:rsidRDefault="00211829" w14:paraId="7AA83045" w14:textId="77777777">
      <w:pPr>
        <w:spacing w:after="120"/>
      </w:pPr>
      <w:r w:rsidR="00211829">
        <w:rPr/>
        <w:t>22. Data Security and Storage</w:t>
      </w:r>
      <w:r>
        <w:ptab w:alignment="right" w:relativeTo="margin" w:leader="dot"/>
      </w:r>
    </w:p>
    <w:p w:rsidR="009827EE" w:rsidRDefault="00211829" w14:paraId="7ABEB334" w14:textId="77777777">
      <w:pPr>
        <w:spacing w:after="120"/>
      </w:pPr>
      <w:r w:rsidR="00211829">
        <w:rPr/>
        <w:t>23. Data Retention</w:t>
      </w:r>
      <w:r>
        <w:ptab w:alignment="right" w:relativeTo="margin" w:leader="dot"/>
      </w:r>
    </w:p>
    <w:p w:rsidR="009827EE" w:rsidRDefault="00211829" w14:paraId="4C7ACE5F" w14:textId="77777777">
      <w:pPr>
        <w:spacing w:after="120"/>
      </w:pPr>
      <w:r w:rsidR="00211829">
        <w:rPr/>
        <w:t>24. Disposal of Records</w:t>
      </w:r>
      <w:r>
        <w:ptab w:alignment="right" w:relativeTo="margin" w:leader="dot"/>
      </w:r>
    </w:p>
    <w:p w:rsidR="009827EE" w:rsidRDefault="00211829" w14:paraId="62860429" w14:textId="77777777">
      <w:pPr>
        <w:spacing w:after="120"/>
      </w:pPr>
      <w:r w:rsidR="00211829">
        <w:rPr/>
        <w:t>25. Personal Data Breaches</w:t>
      </w:r>
      <w:r>
        <w:ptab w:alignment="right" w:relativeTo="margin" w:leader="dot"/>
      </w:r>
    </w:p>
    <w:p w:rsidR="009827EE" w:rsidRDefault="00211829" w14:paraId="1B7FB622" w14:textId="77777777">
      <w:pPr>
        <w:spacing w:after="120"/>
      </w:pPr>
      <w:r w:rsidR="00211829">
        <w:rPr/>
        <w:t>26. Contacting the ICO</w:t>
      </w:r>
      <w:r>
        <w:ptab w:alignment="right" w:relativeTo="margin" w:leader="dot"/>
      </w:r>
    </w:p>
    <w:p w:rsidR="009827EE" w:rsidRDefault="00211829" w14:paraId="2FC2C49E" w14:textId="77777777">
      <w:pPr>
        <w:spacing w:after="120"/>
      </w:pPr>
      <w:r w:rsidR="00211829">
        <w:rPr/>
        <w:t>27. Training</w:t>
      </w:r>
      <w:r>
        <w:ptab w:alignment="right" w:relativeTo="margin" w:leader="dot"/>
      </w:r>
    </w:p>
    <w:p w:rsidR="009827EE" w:rsidRDefault="00211829" w14:paraId="75B5B8A9" w14:textId="77777777">
      <w:pPr>
        <w:spacing w:after="120"/>
      </w:pPr>
      <w:r w:rsidR="00211829">
        <w:rPr/>
        <w:t>28. Monitoring Arrangements</w:t>
      </w:r>
      <w:r>
        <w:ptab w:alignment="right" w:relativeTo="margin" w:leader="dot"/>
      </w:r>
    </w:p>
    <w:p w:rsidR="009827EE" w:rsidRDefault="00211829" w14:paraId="21984788" w14:textId="77777777">
      <w:pPr>
        <w:spacing w:after="120"/>
      </w:pPr>
      <w:r w:rsidR="00211829">
        <w:rPr/>
        <w:t>29. Links with Other Policies</w:t>
      </w:r>
      <w:r>
        <w:ptab w:alignment="right" w:relativeTo="margin" w:leader="dot"/>
      </w:r>
    </w:p>
    <w:p w:rsidR="009827EE" w:rsidRDefault="00211829" w14:paraId="4049A716" w14:textId="77777777">
      <w:pPr>
        <w:spacing w:after="120"/>
      </w:pPr>
      <w:r w:rsidR="00211829">
        <w:rPr/>
        <w:t>Appendix 1: Personal Data Breach Procedure</w:t>
      </w:r>
      <w:r>
        <w:ptab w:alignment="right" w:relativeTo="margin" w:leader="dot"/>
      </w:r>
    </w:p>
    <w:p w:rsidR="009827EE" w:rsidRDefault="00211829" w14:paraId="19BA5EBA" w14:textId="77777777">
      <w:pPr>
        <w:spacing w:after="120"/>
      </w:pPr>
      <w:r w:rsidR="00211829">
        <w:rPr/>
        <w:t>Appendix 2: Data Retention Schedule</w:t>
      </w:r>
      <w:r>
        <w:ptab w:alignment="right" w:relativeTo="margin" w:leader="dot"/>
      </w:r>
    </w:p>
    <w:p w:rsidR="009827EE" w:rsidRDefault="00211829" w14:paraId="2D24BBFF" w14:textId="77777777">
      <w:pPr>
        <w:spacing w:after="120"/>
      </w:pPr>
      <w:r w:rsidR="00211829">
        <w:rPr/>
        <w:t>Staff Quick Reference: Data Protection</w:t>
      </w:r>
      <w:r>
        <w:ptab w:alignment="right" w:relativeTo="margin" w:leader="dot"/>
      </w:r>
    </w:p>
    <w:p w:rsidR="009827EE" w:rsidRDefault="00211829" w14:paraId="6A05A809" w14:textId="77777777">
      <w:r>
        <w:br w:type="page"/>
      </w:r>
    </w:p>
    <w:p w:rsidR="009827EE" w:rsidRDefault="00211829" w14:paraId="158A1C11" w14:textId="77777777">
      <w:pPr>
        <w:pStyle w:val="Heading1"/>
        <w:pBdr>
          <w:bottom w:val="single" w:color="C9A84C" w:sz="8" w:space="4"/>
        </w:pBdr>
      </w:pPr>
      <w:r>
        <w:t>1. Aims</w:t>
      </w:r>
    </w:p>
    <w:p w:rsidR="009827EE" w:rsidRDefault="00211829" w14:paraId="1A07C089" w14:textId="77777777">
      <w:pPr>
        <w:spacing w:after="160" w:line="276" w:lineRule="auto"/>
      </w:pPr>
      <w:r>
        <w:t>Futures-Essex Ltd aims to ensure that all personal data collected about staff, young people, parents and carers, directors, visitors and other individuals is collected, stored and processed in accordance with UK data protection law. This policy applies to all personal data, regardless of whether it is in paper or electronic format.</w:t>
      </w:r>
    </w:p>
    <w:p w:rsidR="009827EE" w:rsidRDefault="00211829" w14:paraId="4944A398" w14:textId="77777777">
      <w:pPr>
        <w:pStyle w:val="Heading1"/>
        <w:pBdr>
          <w:bottom w:val="single" w:color="C9A84C" w:sz="8" w:space="4"/>
        </w:pBdr>
      </w:pPr>
      <w:r>
        <w:t>2. Legislation and Guidance</w:t>
      </w:r>
    </w:p>
    <w:p w:rsidR="009827EE" w:rsidRDefault="00211829" w14:paraId="7DCF1F8B" w14:textId="77777777">
      <w:pPr>
        <w:spacing w:after="160" w:line="276" w:lineRule="auto"/>
      </w:pPr>
      <w:r>
        <w:t>This policy meets the requirements of:</w:t>
      </w:r>
    </w:p>
    <w:p w:rsidR="009827EE" w:rsidRDefault="00211829" w14:paraId="6B01AB02" w14:textId="77777777">
      <w:pPr>
        <w:pStyle w:val="ListParagraph"/>
        <w:numPr>
          <w:ilvl w:val="0"/>
          <w:numId w:val="2"/>
        </w:numPr>
        <w:spacing w:after="90" w:line="276" w:lineRule="auto"/>
      </w:pPr>
      <w:r>
        <w:t>The UK General Data Protection Regulation (UK GDPR) — the EU GDPR was incorporated into UK legislation, with some amendments, by the Data Protection, Privacy and Electronic Communications (Amendments etc) (EU Exit) Regulations 2020</w:t>
      </w:r>
    </w:p>
    <w:p w:rsidR="009827EE" w:rsidRDefault="00211829" w14:paraId="449EEE92" w14:textId="77777777">
      <w:pPr>
        <w:pStyle w:val="ListParagraph"/>
        <w:numPr>
          <w:ilvl w:val="0"/>
          <w:numId w:val="2"/>
        </w:numPr>
        <w:spacing w:after="90" w:line="276" w:lineRule="auto"/>
      </w:pPr>
      <w:r>
        <w:t>The Data Protection Act 2018 (DPA 2018)</w:t>
      </w:r>
    </w:p>
    <w:p w:rsidR="009827EE" w:rsidRDefault="00211829" w14:paraId="7820C5C2" w14:textId="77777777">
      <w:pPr>
        <w:pStyle w:val="ListParagraph"/>
        <w:numPr>
          <w:ilvl w:val="0"/>
          <w:numId w:val="2"/>
        </w:numPr>
        <w:spacing w:after="90" w:line="276" w:lineRule="auto"/>
      </w:pPr>
      <w:r>
        <w:t>The Data (Use and Access) Act 2025, which amends the UK's data protection framework</w:t>
      </w:r>
    </w:p>
    <w:p w:rsidR="009827EE" w:rsidRDefault="00211829" w14:paraId="3DC8DD8A" w14:textId="77777777">
      <w:pPr>
        <w:spacing w:after="160" w:line="276" w:lineRule="auto"/>
      </w:pPr>
      <w:r>
        <w:t>It is based on guidance published by the Information Commissioner's Office (ICO) on the UK GDPR, including ICO guidance on anonymisation, and guidance from the Department for Education (DfE) on Generative Artificial Intelligence in Education.</w:t>
      </w:r>
    </w:p>
    <w:p w:rsidR="009827EE" w:rsidRDefault="00211829" w14:paraId="07EC31F9" w14:textId="77777777">
      <w:pPr>
        <w:spacing w:after="160" w:line="276" w:lineRule="auto"/>
      </w:pPr>
      <w:r>
        <w:t>Biometric data: Futures-Essex Ltd does not collect and is not reliant on biometric data. If this changes in future, this policy will meet the requirements of the Protection of Freedoms Act 2012.</w:t>
      </w:r>
    </w:p>
    <w:p w:rsidR="009827EE" w:rsidRDefault="00211829" w14:paraId="58FF0770" w14:textId="66328360">
      <w:pPr>
        <w:spacing w:after="160" w:line="276" w:lineRule="auto"/>
      </w:pPr>
      <w:r w:rsidR="00211829">
        <w:rPr/>
        <w:t>CCTV data: Futures-Essex Ltd uses CCTV, including limited audio recording in a designated area</w:t>
      </w:r>
      <w:r w:rsidR="2ABF3E9F">
        <w:rPr/>
        <w:t xml:space="preserve"> (entrance area)</w:t>
      </w:r>
      <w:r w:rsidR="00211829">
        <w:rPr/>
        <w:t>, in line with our CCTV Privacy Notice and the Surveillance Camera Code of Practice issued under the Protection of Freedoms Act 2012 (see Section 16).</w:t>
      </w:r>
    </w:p>
    <w:p w:rsidR="009827EE" w:rsidRDefault="00211829" w14:paraId="39AEFDF6" w14:textId="77777777">
      <w:pPr>
        <w:spacing w:after="160" w:line="276" w:lineRule="auto"/>
      </w:pPr>
      <w:r>
        <w:t>In addition, this policy complies with regulation 5 of the Education (Pupil Information) (England) Regulations 2005, which gives parents the right of access to their child's educational record. It also complies with our funding agreements and articles of association.</w:t>
      </w:r>
    </w:p>
    <w:p w:rsidR="009827EE" w:rsidRDefault="00211829" w14:paraId="27BFF1BE" w14:textId="77777777">
      <w:pPr>
        <w:pStyle w:val="Heading1"/>
        <w:pBdr>
          <w:bottom w:val="single" w:color="C9A84C" w:sz="8" w:space="4"/>
        </w:pBdr>
      </w:pPr>
      <w:r>
        <w:t>3. Definitions</w:t>
      </w:r>
    </w:p>
    <w:p w:rsidR="009827EE" w:rsidRDefault="00211829" w14:paraId="4E39CFE3" w14:textId="77777777">
      <w:pPr>
        <w:pStyle w:val="ListParagraph"/>
        <w:numPr>
          <w:ilvl w:val="0"/>
          <w:numId w:val="2"/>
        </w:numPr>
        <w:spacing w:after="90" w:line="276" w:lineRule="auto"/>
      </w:pPr>
      <w:r>
        <w:t>Personal data: any information relating to an identified, or identifiable, living individual (name, ID number, location data, online identifier, etc). This includes both facts and opinions about the individual, and can include an indication of our intentions towards them (for example, a note that we intend to review a placement)</w:t>
      </w:r>
    </w:p>
    <w:p w:rsidR="009827EE" w:rsidRDefault="00211829" w14:paraId="076DD790" w14:textId="77777777">
      <w:pPr>
        <w:pStyle w:val="ListParagraph"/>
        <w:numPr>
          <w:ilvl w:val="0"/>
          <w:numId w:val="2"/>
        </w:numPr>
        <w:spacing w:after="90" w:line="276" w:lineRule="auto"/>
      </w:pPr>
      <w:r>
        <w:t>Special categories of personal data: sensitive data such as racial or ethnic origin, political opinions, religious beliefs, trade union membership, genetics, biometrics (where used for ID), health, sex life or sexual orientation</w:t>
      </w:r>
    </w:p>
    <w:p w:rsidR="009827EE" w:rsidRDefault="00211829" w14:paraId="2043F05E" w14:textId="77777777">
      <w:pPr>
        <w:pStyle w:val="ListParagraph"/>
        <w:numPr>
          <w:ilvl w:val="0"/>
          <w:numId w:val="2"/>
        </w:numPr>
        <w:spacing w:after="90" w:line="276" w:lineRule="auto"/>
      </w:pPr>
      <w:r>
        <w:t>Processing: anything done to personal data, automated or manual</w:t>
      </w:r>
    </w:p>
    <w:p w:rsidR="009827EE" w:rsidRDefault="00211829" w14:paraId="0ED0348A" w14:textId="77777777">
      <w:pPr>
        <w:pStyle w:val="ListParagraph"/>
        <w:numPr>
          <w:ilvl w:val="0"/>
          <w:numId w:val="2"/>
        </w:numPr>
        <w:spacing w:after="90" w:line="276" w:lineRule="auto"/>
      </w:pPr>
      <w:r>
        <w:t>Data subject: the individual whose data is held</w:t>
      </w:r>
    </w:p>
    <w:p w:rsidR="009827EE" w:rsidRDefault="00211829" w14:paraId="1E628526" w14:textId="77777777">
      <w:pPr>
        <w:pStyle w:val="ListParagraph"/>
        <w:numPr>
          <w:ilvl w:val="0"/>
          <w:numId w:val="2"/>
        </w:numPr>
        <w:spacing w:after="90" w:line="276" w:lineRule="auto"/>
      </w:pPr>
      <w:r>
        <w:t>Data controller: the organisation determining the purposes and means of processing</w:t>
      </w:r>
    </w:p>
    <w:p w:rsidR="009827EE" w:rsidRDefault="00211829" w14:paraId="5A2C3F2F" w14:textId="77777777">
      <w:pPr>
        <w:pStyle w:val="ListParagraph"/>
        <w:numPr>
          <w:ilvl w:val="0"/>
          <w:numId w:val="2"/>
        </w:numPr>
        <w:spacing w:after="90" w:line="276" w:lineRule="auto"/>
      </w:pPr>
      <w:r>
        <w:t>Data processor: a person or body processing personal data on behalf of the controller</w:t>
      </w:r>
    </w:p>
    <w:p w:rsidR="009827EE" w:rsidRDefault="00211829" w14:paraId="1D3B9229" w14:textId="77777777">
      <w:pPr>
        <w:pStyle w:val="ListParagraph"/>
        <w:numPr>
          <w:ilvl w:val="0"/>
          <w:numId w:val="2"/>
        </w:numPr>
        <w:spacing w:after="90" w:line="276" w:lineRule="auto"/>
      </w:pPr>
      <w:r>
        <w:t>Personal data breach: a security breach leading to accidental or unlawful destruction, loss, alteration, unauthorised disclosure, or access to personal data</w:t>
      </w:r>
    </w:p>
    <w:p w:rsidR="009827EE" w:rsidRDefault="00211829" w14:paraId="209FC737" w14:textId="77777777">
      <w:pPr>
        <w:pStyle w:val="ListParagraph"/>
        <w:numPr>
          <w:ilvl w:val="0"/>
          <w:numId w:val="2"/>
        </w:numPr>
        <w:spacing w:after="90" w:line="276" w:lineRule="auto"/>
      </w:pPr>
      <w:r>
        <w:t>Anonymisation and pseudonymisation: see Section 20 for a full explanation of these terms</w:t>
      </w:r>
    </w:p>
    <w:p w:rsidR="009827EE" w:rsidRDefault="00211829" w14:paraId="6E8D44F8" w14:textId="77777777">
      <w:pPr>
        <w:pStyle w:val="Heading1"/>
        <w:pBdr>
          <w:bottom w:val="single" w:color="C9A84C" w:sz="8" w:space="4"/>
        </w:pBdr>
      </w:pPr>
      <w:r>
        <w:t>4. The Data Controller</w:t>
      </w:r>
    </w:p>
    <w:p w:rsidR="009827EE" w:rsidRDefault="00211829" w14:paraId="53047C81" w14:textId="77777777">
      <w:pPr>
        <w:spacing w:after="160" w:line="276" w:lineRule="auto"/>
      </w:pPr>
      <w:r>
        <w:t>Futures-Essex Ltd processes personal data relating to parents, carers, young people, staff, directors, visitors and others, and is a data controller.</w:t>
      </w:r>
    </w:p>
    <w:p w:rsidR="009827EE" w:rsidRDefault="00211829" w14:paraId="440B140B" w14:textId="77777777">
      <w:pPr>
        <w:spacing w:after="160" w:line="276" w:lineRule="auto"/>
      </w:pPr>
      <w:r>
        <w:t>The organisation is registered with the ICO and has paid its data protection fee (ICO Registration Number: ZB681034).</w:t>
      </w:r>
    </w:p>
    <w:p w:rsidR="009827EE" w:rsidRDefault="00211829" w14:paraId="7D8AA23C" w14:textId="77777777">
      <w:pPr>
        <w:pStyle w:val="Heading1"/>
        <w:pBdr>
          <w:bottom w:val="single" w:color="C9A84C" w:sz="8" w:space="4"/>
        </w:pBdr>
      </w:pPr>
      <w:r>
        <w:t>5. Roles and Responsibilities</w:t>
      </w:r>
    </w:p>
    <w:p w:rsidR="009827EE" w:rsidRDefault="00211829" w14:paraId="783F9A17" w14:textId="77777777">
      <w:pPr>
        <w:spacing w:after="160" w:line="276" w:lineRule="auto"/>
      </w:pPr>
      <w:r>
        <w:t>This policy applies to all staff employed by Futures-Essex Ltd, and to external organisations or individuals working on our behalf. Staff who do not comply with this policy may face disciplinary action.</w:t>
      </w:r>
    </w:p>
    <w:p w:rsidR="009827EE" w:rsidRDefault="00211829" w14:paraId="6B9558CF" w14:textId="77777777">
      <w:pPr>
        <w:pStyle w:val="ListParagraph"/>
        <w:numPr>
          <w:ilvl w:val="0"/>
          <w:numId w:val="2"/>
        </w:numPr>
        <w:spacing w:after="90" w:line="276" w:lineRule="auto"/>
      </w:pPr>
      <w:r>
        <w:t>Lauren Collin, CEO, has overall responsibility for ensuring compliance with our data protection obligations</w:t>
      </w:r>
    </w:p>
    <w:p w:rsidR="009827EE" w:rsidRDefault="00211829" w14:paraId="47FF3AFF" w14:textId="77777777">
      <w:pPr>
        <w:pStyle w:val="ListParagraph"/>
        <w:numPr>
          <w:ilvl w:val="0"/>
          <w:numId w:val="2"/>
        </w:numPr>
        <w:spacing w:after="90" w:line="276" w:lineRule="auto"/>
      </w:pPr>
      <w:r>
        <w:t>Michael Bradbrook, Data Protection Officer (DPO), is responsible for overseeing implementation of this policy, monitoring compliance, reporting annually to Lauren Collin, and being the first point of contact for individuals and the ICO</w:t>
      </w:r>
    </w:p>
    <w:p w:rsidR="009827EE" w:rsidRDefault="00211829" w14:paraId="20CA13EC" w14:textId="77777777">
      <w:pPr>
        <w:pStyle w:val="ListParagraph"/>
        <w:numPr>
          <w:ilvl w:val="0"/>
          <w:numId w:val="2"/>
        </w:numPr>
        <w:spacing w:after="90" w:line="276" w:lineRule="auto"/>
      </w:pPr>
      <w:r>
        <w:t>Pippa Edlin, Provision Manager/SENCO/DSL, represents the data controller day to day, and works with Anna Jacobs, Therapeutic Lead/DSL, on the safeguarding aspects of data protection</w:t>
      </w:r>
    </w:p>
    <w:p w:rsidR="009827EE" w:rsidRDefault="00211829" w14:paraId="60824985" w14:textId="77777777">
      <w:pPr>
        <w:pStyle w:val="ListParagraph"/>
        <w:numPr>
          <w:ilvl w:val="0"/>
          <w:numId w:val="2"/>
        </w:numPr>
        <w:spacing w:after="90" w:line="276" w:lineRule="auto"/>
      </w:pPr>
      <w:r>
        <w:t>All staff are responsible for collecting, storing and processing data correctly, accessing personal data only on a need-to-know basis (see Section 8), informing Futures-Essex of changes to their own data, and contacting the DPO with any queries, breaches, or uncertainty about lawful bases, consent, privacy notices, contracts, or transfers outside the UK</w:t>
      </w:r>
    </w:p>
    <w:p w:rsidR="009827EE" w:rsidRDefault="00211829" w14:paraId="7FE6291F" w14:textId="77777777">
      <w:pPr>
        <w:pStyle w:val="Heading1"/>
        <w:pBdr>
          <w:bottom w:val="single" w:color="C9A84C" w:sz="8" w:space="4"/>
        </w:pBdr>
      </w:pPr>
      <w:r>
        <w:t>6. Data Protection Principles</w:t>
      </w:r>
    </w:p>
    <w:p w:rsidR="009827EE" w:rsidRDefault="00211829" w14:paraId="2EE2D65E" w14:textId="77777777">
      <w:pPr>
        <w:spacing w:after="160" w:line="276" w:lineRule="auto"/>
      </w:pPr>
      <w:r>
        <w:t>The UK GDPR principles require data to be:</w:t>
      </w:r>
    </w:p>
    <w:p w:rsidR="009827EE" w:rsidRDefault="00211829" w14:paraId="2AB3CA31" w14:textId="77777777">
      <w:pPr>
        <w:pStyle w:val="ListParagraph"/>
        <w:numPr>
          <w:ilvl w:val="0"/>
          <w:numId w:val="2"/>
        </w:numPr>
        <w:spacing w:after="90" w:line="276" w:lineRule="auto"/>
      </w:pPr>
      <w:r>
        <w:t>Processed lawfully, fairly and transparently</w:t>
      </w:r>
    </w:p>
    <w:p w:rsidR="009827EE" w:rsidRDefault="00211829" w14:paraId="24CE26FD" w14:textId="77777777">
      <w:pPr>
        <w:pStyle w:val="ListParagraph"/>
        <w:numPr>
          <w:ilvl w:val="0"/>
          <w:numId w:val="2"/>
        </w:numPr>
        <w:spacing w:after="90" w:line="276" w:lineRule="auto"/>
      </w:pPr>
      <w:r>
        <w:t>Collected for specified, explicit, legitimate purposes</w:t>
      </w:r>
    </w:p>
    <w:p w:rsidR="009827EE" w:rsidRDefault="00211829" w14:paraId="74E2E4CC" w14:textId="77777777">
      <w:pPr>
        <w:pStyle w:val="ListParagraph"/>
        <w:numPr>
          <w:ilvl w:val="0"/>
          <w:numId w:val="2"/>
        </w:numPr>
        <w:spacing w:after="90" w:line="276" w:lineRule="auto"/>
      </w:pPr>
      <w:r>
        <w:t>Adequate, relevant and limited to what is necessary</w:t>
      </w:r>
    </w:p>
    <w:p w:rsidR="009827EE" w:rsidRDefault="00211829" w14:paraId="62F2848B" w14:textId="77777777">
      <w:pPr>
        <w:pStyle w:val="ListParagraph"/>
        <w:numPr>
          <w:ilvl w:val="0"/>
          <w:numId w:val="2"/>
        </w:numPr>
        <w:spacing w:after="90" w:line="276" w:lineRule="auto"/>
      </w:pPr>
      <w:r>
        <w:t>Accurate and kept up to date</w:t>
      </w:r>
    </w:p>
    <w:p w:rsidR="009827EE" w:rsidRDefault="00211829" w14:paraId="1090C634" w14:textId="77777777">
      <w:pPr>
        <w:pStyle w:val="ListParagraph"/>
        <w:numPr>
          <w:ilvl w:val="0"/>
          <w:numId w:val="2"/>
        </w:numPr>
        <w:spacing w:after="90" w:line="276" w:lineRule="auto"/>
      </w:pPr>
      <w:r>
        <w:t>Kept no longer than necessary</w:t>
      </w:r>
    </w:p>
    <w:p w:rsidR="009827EE" w:rsidRDefault="00211829" w14:paraId="7D0A023C" w14:textId="77777777">
      <w:pPr>
        <w:pStyle w:val="ListParagraph"/>
        <w:numPr>
          <w:ilvl w:val="0"/>
          <w:numId w:val="2"/>
        </w:numPr>
        <w:spacing w:after="90" w:line="276" w:lineRule="auto"/>
      </w:pPr>
      <w:r>
        <w:t>Processed securely</w:t>
      </w:r>
    </w:p>
    <w:p w:rsidR="009827EE" w:rsidRDefault="00211829" w14:paraId="1F8B962E" w14:textId="77777777">
      <w:pPr>
        <w:spacing w:after="160" w:line="276" w:lineRule="auto"/>
      </w:pPr>
      <w:r>
        <w:t>This policy explains how Futures-Essex Ltd complies with these principles.</w:t>
      </w:r>
    </w:p>
    <w:p w:rsidR="009827EE" w:rsidRDefault="00211829" w14:paraId="02449BEA" w14:textId="77777777">
      <w:pPr>
        <w:pStyle w:val="Heading1"/>
        <w:pBdr>
          <w:bottom w:val="single" w:color="C9A84C" w:sz="8" w:space="4"/>
        </w:pBdr>
      </w:pPr>
      <w:r>
        <w:t>7. Collecting Personal Data</w:t>
      </w:r>
    </w:p>
    <w:p w:rsidR="009827EE" w:rsidRDefault="00211829" w14:paraId="5384E298" w14:textId="77777777">
      <w:pPr>
        <w:spacing w:after="160" w:line="276" w:lineRule="auto"/>
      </w:pPr>
      <w:r>
        <w:t>We process data only where it is lawful, fair and transparent. Lawful bases include contract fulfilment, legal obligation, vital interests, public interest, legitimate interests, and consent.</w:t>
      </w:r>
    </w:p>
    <w:p w:rsidR="009827EE" w:rsidRDefault="00211829" w14:paraId="09CE42A6" w14:textId="77777777">
      <w:pPr>
        <w:spacing w:after="160" w:line="276" w:lineRule="auto"/>
      </w:pPr>
      <w:r>
        <w:t>Special category data requires an additional condition (for example, explicit consent, employment law, health/social care, or public interest). Criminal offence data requires both a lawful basis and a condition.</w:t>
      </w:r>
    </w:p>
    <w:p w:rsidR="009827EE" w:rsidRDefault="00211829" w14:paraId="06BE7997" w14:textId="77777777">
      <w:pPr>
        <w:spacing w:after="160" w:line="276" w:lineRule="auto"/>
      </w:pPr>
      <w:r>
        <w:t>We always consider fairness and individuals' reasonable expectations. Staff must only collect necessary data, keep it accurate and up to date, and delete or anonymise it when no longer required, in line with our retention schedule (see Section 23 and Appendix 2).</w:t>
      </w:r>
    </w:p>
    <w:p w:rsidR="009827EE" w:rsidRDefault="00211829" w14:paraId="7AB3AD10" w14:textId="77777777">
      <w:pPr>
        <w:pStyle w:val="Heading1"/>
        <w:pBdr>
          <w:bottom w:val="single" w:color="C9A84C" w:sz="8" w:space="4"/>
        </w:pBdr>
      </w:pPr>
      <w:r>
        <w:t>8. Access on a Need-to-Know Basis</w:t>
      </w:r>
    </w:p>
    <w:p w:rsidR="009827EE" w:rsidRDefault="00211829" w14:paraId="2A6ECD4E" w14:textId="77777777">
      <w:pPr>
        <w:spacing w:after="160" w:line="276" w:lineRule="auto"/>
      </w:pPr>
      <w:r>
        <w:t>Access to personal data is restricted to those who need it to carry out their role. For example:</w:t>
      </w:r>
    </w:p>
    <w:p w:rsidR="009827EE" w:rsidRDefault="00211829" w14:paraId="7A92A7C4" w14:textId="77777777">
      <w:pPr>
        <w:pStyle w:val="ListParagraph"/>
        <w:numPr>
          <w:ilvl w:val="0"/>
          <w:numId w:val="2"/>
        </w:numPr>
        <w:spacing w:after="90" w:line="276" w:lineRule="auto"/>
      </w:pPr>
      <w:r>
        <w:t>Tutors can access the educational and pastoral records of the young people they work with directly</w:t>
      </w:r>
    </w:p>
    <w:p w:rsidR="009827EE" w:rsidRDefault="00211829" w14:paraId="3A411F68" w14:textId="75CA85F7">
      <w:pPr>
        <w:pStyle w:val="ListParagraph"/>
        <w:numPr>
          <w:ilvl w:val="0"/>
          <w:numId w:val="2"/>
        </w:numPr>
        <w:spacing w:after="90" w:line="276" w:lineRule="auto"/>
        <w:rPr/>
      </w:pPr>
      <w:r w:rsidR="71F7DAFA">
        <w:rPr/>
        <w:t xml:space="preserve">Lauren Collin, </w:t>
      </w:r>
      <w:r w:rsidR="00211829">
        <w:rPr/>
        <w:t>Pippa Edlin and Anna Jacobs, as DSLs, can access safeguarding records across the whole cohort</w:t>
      </w:r>
    </w:p>
    <w:p w:rsidR="009827EE" w:rsidRDefault="00211829" w14:paraId="36901CE7" w14:textId="77777777">
      <w:pPr>
        <w:pStyle w:val="ListParagraph"/>
        <w:numPr>
          <w:ilvl w:val="0"/>
          <w:numId w:val="2"/>
        </w:numPr>
        <w:spacing w:after="90" w:line="276" w:lineRule="auto"/>
      </w:pPr>
      <w:r>
        <w:t>Payroll and HR-related data is restricted to Lauren Collin, and any staff specifically designated to support this</w:t>
      </w:r>
    </w:p>
    <w:p w:rsidR="009827EE" w:rsidRDefault="00211829" w14:paraId="30990201" w14:textId="77777777">
      <w:pPr>
        <w:pStyle w:val="ListParagraph"/>
        <w:numPr>
          <w:ilvl w:val="0"/>
          <w:numId w:val="2"/>
        </w:numPr>
        <w:spacing w:after="90" w:line="276" w:lineRule="auto"/>
      </w:pPr>
      <w:r>
        <w:t>Wherever possible, our systems are configured so that staff only see the data they need for their role</w:t>
      </w:r>
    </w:p>
    <w:p w:rsidR="009827EE" w:rsidRDefault="00211829" w14:paraId="7EE51CE6" w14:textId="77777777">
      <w:pPr>
        <w:spacing w:after="160" w:line="276" w:lineRule="auto"/>
      </w:pPr>
      <w:r>
        <w:t>Staff must not access records out of curiosity, or for any purpose unrelated to their role. Doing so is a data protection breach, and will be treated as a disciplinary matter.</w:t>
      </w:r>
    </w:p>
    <w:p w:rsidR="009827EE" w:rsidRDefault="00211829" w14:paraId="38497C74" w14:textId="77777777">
      <w:pPr>
        <w:pStyle w:val="Heading1"/>
        <w:pBdr>
          <w:bottom w:val="single" w:color="C9A84C" w:sz="8" w:space="4"/>
        </w:pBdr>
      </w:pPr>
      <w:r>
        <w:t>9. Sharing Personal Data</w:t>
      </w:r>
    </w:p>
    <w:p w:rsidR="009827EE" w:rsidRDefault="00211829" w14:paraId="18961E29" w14:textId="77777777">
      <w:pPr>
        <w:spacing w:after="160" w:line="276" w:lineRule="auto"/>
      </w:pPr>
      <w:r>
        <w:t>We do not normally share personal data without consent, except where required — for example, for safeguarding, safety, or a legal obligation.</w:t>
      </w:r>
    </w:p>
    <w:p w:rsidR="009827EE" w:rsidRDefault="00211829" w14:paraId="18D9BCEB" w14:textId="77777777">
      <w:pPr>
        <w:spacing w:after="160" w:line="276" w:lineRule="auto"/>
      </w:pPr>
      <w:r>
        <w:t>Suppliers and contractors are only engaged with proper data protection guarantees and contracts in place. We may share data with law enforcement or government bodies where required, and with emergency services when necessary.</w:t>
      </w:r>
    </w:p>
    <w:p w:rsidR="009827EE" w:rsidRDefault="00211829" w14:paraId="68CFC068" w14:textId="77777777">
      <w:pPr>
        <w:spacing w:after="160" w:line="276" w:lineRule="auto"/>
      </w:pPr>
      <w:r>
        <w:t>International transfers are only made in line with UK data protection law.</w:t>
      </w:r>
    </w:p>
    <w:p w:rsidR="009827EE" w:rsidRDefault="00211829" w14:paraId="53C3162C" w14:textId="77777777">
      <w:pPr>
        <w:pStyle w:val="Heading1"/>
        <w:pBdr>
          <w:bottom w:val="single" w:color="C9A84C" w:sz="8" w:space="4"/>
        </w:pBdr>
      </w:pPr>
      <w:r>
        <w:t>10. Data Protection Impact Assessments</w:t>
      </w:r>
    </w:p>
    <w:p w:rsidR="009827EE" w:rsidRDefault="00211829" w14:paraId="79D20B62" w14:textId="77777777">
      <w:pPr>
        <w:spacing w:after="160" w:line="276" w:lineRule="auto"/>
      </w:pPr>
      <w:r>
        <w:t>A Data Protection Impact Assessment (DPIA) is a process to help us identify and minimise data protection risks in a new project or activity. We will carry out a DPIA when:</w:t>
      </w:r>
    </w:p>
    <w:p w:rsidR="009827EE" w:rsidRDefault="00211829" w14:paraId="693E768C" w14:textId="77777777">
      <w:pPr>
        <w:pStyle w:val="ListParagraph"/>
        <w:numPr>
          <w:ilvl w:val="0"/>
          <w:numId w:val="2"/>
        </w:numPr>
        <w:spacing w:after="90" w:line="276" w:lineRule="auto"/>
      </w:pPr>
      <w:r>
        <w:t>Introducing a new technology or system, such as a new MIS, AI tool, or monitoring system</w:t>
      </w:r>
    </w:p>
    <w:p w:rsidR="009827EE" w:rsidRDefault="00211829" w14:paraId="0B09A073" w14:textId="77777777">
      <w:pPr>
        <w:pStyle w:val="ListParagraph"/>
        <w:numPr>
          <w:ilvl w:val="0"/>
          <w:numId w:val="2"/>
        </w:numPr>
        <w:spacing w:after="90" w:line="276" w:lineRule="auto"/>
      </w:pPr>
      <w:r>
        <w:t>Processing special category data on a large scale</w:t>
      </w:r>
    </w:p>
    <w:p w:rsidR="009827EE" w:rsidRDefault="00211829" w14:paraId="140DEB29" w14:textId="77777777">
      <w:pPr>
        <w:pStyle w:val="ListParagraph"/>
        <w:numPr>
          <w:ilvl w:val="0"/>
          <w:numId w:val="2"/>
        </w:numPr>
        <w:spacing w:after="90" w:line="276" w:lineRule="auto"/>
      </w:pPr>
      <w:r>
        <w:t>Systematically monitoring a publicly accessible area, such as our CCTV system</w:t>
      </w:r>
    </w:p>
    <w:p w:rsidR="009827EE" w:rsidRDefault="00211829" w14:paraId="7C4397B9" w14:textId="77777777">
      <w:pPr>
        <w:pStyle w:val="ListParagraph"/>
        <w:numPr>
          <w:ilvl w:val="0"/>
          <w:numId w:val="2"/>
        </w:numPr>
        <w:spacing w:after="90" w:line="276" w:lineRule="auto"/>
      </w:pPr>
      <w:r>
        <w:t>Undertaking any other processing likely to result in a high risk to individuals' rights and freedoms</w:t>
      </w:r>
    </w:p>
    <w:p w:rsidR="009827EE" w:rsidRDefault="00211829" w14:paraId="2AEF1744" w14:textId="77777777">
      <w:pPr>
        <w:spacing w:after="160" w:line="276" w:lineRule="auto"/>
      </w:pPr>
      <w:r>
        <w:t>The DPIA is completed by the person leading the project, with support from Michael Bradbrook, our DPO, and approved by Lauren Collin before the processing begins. It considers the nature, scope and purpose of the processing; whether it is necessary and proportionate; the risks to individuals; and the measures in place to address those risks.</w:t>
      </w:r>
    </w:p>
    <w:p w:rsidR="009827EE" w:rsidRDefault="00211829" w14:paraId="6F90B16B" w14:textId="77777777">
      <w:pPr>
        <w:spacing w:after="160" w:line="276" w:lineRule="auto"/>
      </w:pPr>
      <w:r>
        <w:t>Completed DPIAs are reviewed if the processing changes significantly, and at least every 3 years.</w:t>
      </w:r>
    </w:p>
    <w:p w:rsidR="009827EE" w:rsidRDefault="00211829" w14:paraId="5A9B241C" w14:textId="77777777">
      <w:pPr>
        <w:pStyle w:val="Heading1"/>
        <w:pBdr>
          <w:bottom w:val="single" w:color="C9A84C" w:sz="8" w:space="4"/>
        </w:pBdr>
      </w:pPr>
      <w:r>
        <w:t>11. Subject Access Requests and Other Rights</w:t>
      </w:r>
    </w:p>
    <w:p w:rsidR="009827EE" w:rsidRDefault="00211829" w14:paraId="3FC17E43" w14:textId="77777777">
      <w:pPr>
        <w:spacing w:after="160" w:line="276" w:lineRule="auto"/>
      </w:pPr>
      <w:r>
        <w:t>Individuals have the right to access their personal data. Requests may be made in any form, but written requests help us respond more quickly. Staff must forward any request to the DPO immediately.</w:t>
      </w:r>
    </w:p>
    <w:p w:rsidR="009827EE" w:rsidRDefault="00211829" w14:paraId="59EFCDF7" w14:textId="77777777">
      <w:pPr>
        <w:spacing w:after="160" w:line="276" w:lineRule="auto"/>
      </w:pPr>
      <w:r>
        <w:t>This right of access covers both facts and opinions held about the individual (see Section 3), subject to any legal exemptions.</w:t>
      </w:r>
    </w:p>
    <w:p w:rsidR="009827EE" w:rsidRDefault="00211829" w14:paraId="3BF9C79D" w14:textId="77777777">
      <w:pPr>
        <w:spacing w:after="160" w:line="276" w:lineRule="auto"/>
      </w:pPr>
      <w:r>
        <w:t>Children's rights: under-12s are generally not considered mature enough to exercise these rights themselves, so a parental request may be granted. Over-12s are generally regarded as mature enough, so a parental request usually needs the young person's consent. We consider this on a case-by-case basis.</w:t>
      </w:r>
    </w:p>
    <w:p w:rsidR="009827EE" w:rsidRDefault="00211829" w14:paraId="6E18BD0C" w14:textId="77777777">
      <w:pPr>
        <w:spacing w:after="160" w:line="276" w:lineRule="auto"/>
      </w:pPr>
      <w:r>
        <w:t>We respond without delay, within 1 month, free of charge (or within 3 months for complex cases). Information may be withheld where disclosure could cause harm, reveal third-party data, or fall under a legal exemption.</w:t>
      </w:r>
    </w:p>
    <w:p w:rsidR="009827EE" w:rsidRDefault="00211829" w14:paraId="0349DC8F" w14:textId="77777777">
      <w:pPr>
        <w:spacing w:after="160" w:line="276" w:lineRule="auto"/>
      </w:pPr>
      <w:r>
        <w:t>Other rights include rectification, erasure, restriction, objection, portability, withdrawal of consent, objection to automated decision-making, and being informed of breaches.</w:t>
      </w:r>
    </w:p>
    <w:p w:rsidR="009827EE" w:rsidRDefault="00211829" w14:paraId="1E53A573" w14:textId="77777777">
      <w:pPr>
        <w:pStyle w:val="Heading1"/>
        <w:pBdr>
          <w:bottom w:val="single" w:color="C9A84C" w:sz="8" w:space="4"/>
        </w:pBdr>
      </w:pPr>
      <w:r>
        <w:t>12. Parental Requests</w:t>
      </w:r>
    </w:p>
    <w:p w:rsidR="009827EE" w:rsidRDefault="00211829" w14:paraId="38ED15FA" w14:textId="77777777">
      <w:pPr>
        <w:spacing w:after="160" w:line="276" w:lineRule="auto"/>
      </w:pPr>
      <w:r>
        <w:t>Parents, or those with parental responsibility, may request access to their child's educational record within 15 days. There is no automatic right to this in independent settings, but requests are reviewed case by case at Futures-Essex. Fees may apply for copies. Requests may be denied where disclosure could cause harm, or would contravene exam result rules.</w:t>
      </w:r>
    </w:p>
    <w:p w:rsidR="009827EE" w:rsidRDefault="00211829" w14:paraId="3ECDF0B5" w14:textId="77777777">
      <w:pPr>
        <w:pStyle w:val="Heading1"/>
        <w:pBdr>
          <w:bottom w:val="single" w:color="C9A84C" w:sz="8" w:space="4"/>
        </w:pBdr>
      </w:pPr>
      <w:r>
        <w:t>13. Privacy Notices</w:t>
      </w:r>
    </w:p>
    <w:p w:rsidR="009827EE" w:rsidRDefault="00211829" w14:paraId="1A9A5084" w14:textId="77777777">
      <w:pPr>
        <w:spacing w:after="160" w:line="276" w:lineRule="auto"/>
      </w:pPr>
      <w:r>
        <w:t>Futures-Essex is committed to being transparent about how we collect and use personal data. We provide Privacy Notices to relevant groups, setting out what data we collect, why, our lawful basis, how long we keep it, and individuals' rights.</w:t>
      </w:r>
    </w:p>
    <w:p w:rsidR="009827EE" w:rsidRDefault="00211829" w14:paraId="77A8F794" w14:textId="77777777">
      <w:pPr>
        <w:spacing w:after="160" w:line="276" w:lineRule="auto"/>
      </w:pPr>
      <w:r>
        <w:t>We currently maintain at least one Privacy Notice. As part of this policy review, we will confirm which additional Privacy Notices are needed — for example, separate notices for parents/carers and young people, and for staff — and put these in place.</w:t>
      </w:r>
    </w:p>
    <w:p w:rsidR="009827EE" w:rsidRDefault="00211829" w14:paraId="1EA32EE1" w14:textId="77777777">
      <w:pPr>
        <w:spacing w:after="160" w:line="276" w:lineRule="auto"/>
      </w:pPr>
      <w:r>
        <w:t>All Privacy Notices are reviewed at least annually, and whenever our data processing changes, to make sure they remain complete, accurate and easy to understand.</w:t>
      </w:r>
    </w:p>
    <w:p w:rsidR="009827EE" w:rsidRDefault="00211829" w14:paraId="49015A1D" w14:textId="77777777">
      <w:pPr>
        <w:pStyle w:val="Heading1"/>
        <w:pBdr>
          <w:bottom w:val="single" w:color="C9A84C" w:sz="8" w:space="4"/>
        </w:pBdr>
      </w:pPr>
      <w:r>
        <w:t>14. Consent and Consent Review</w:t>
      </w:r>
    </w:p>
    <w:p w:rsidR="009827EE" w:rsidRDefault="00211829" w14:paraId="3203CDD8" w14:textId="77777777">
      <w:pPr>
        <w:spacing w:after="160" w:line="276" w:lineRule="auto"/>
      </w:pPr>
      <w:r>
        <w:t>Where we rely on consent as our lawful basis for processing — for example, for photographs and videos under Section 17 — we will:</w:t>
      </w:r>
    </w:p>
    <w:p w:rsidR="009827EE" w:rsidRDefault="00211829" w14:paraId="1C4C24D0" w14:textId="77777777">
      <w:pPr>
        <w:pStyle w:val="ListParagraph"/>
        <w:numPr>
          <w:ilvl w:val="0"/>
          <w:numId w:val="2"/>
        </w:numPr>
        <w:spacing w:after="90" w:line="276" w:lineRule="auto"/>
      </w:pPr>
      <w:r>
        <w:t>Make it easy for individuals to give and withdraw consent</w:t>
      </w:r>
    </w:p>
    <w:p w:rsidR="009827EE" w:rsidRDefault="00211829" w14:paraId="2142242B" w14:textId="77777777">
      <w:pPr>
        <w:pStyle w:val="ListParagraph"/>
        <w:numPr>
          <w:ilvl w:val="0"/>
          <w:numId w:val="2"/>
        </w:numPr>
        <w:spacing w:after="90" w:line="276" w:lineRule="auto"/>
      </w:pPr>
      <w:r>
        <w:t>Keep a record of when consent was given, and for what purpose</w:t>
      </w:r>
    </w:p>
    <w:p w:rsidR="009827EE" w:rsidRDefault="00211829" w14:paraId="1D7A697C" w14:textId="77777777">
      <w:pPr>
        <w:pStyle w:val="ListParagraph"/>
        <w:numPr>
          <w:ilvl w:val="0"/>
          <w:numId w:val="2"/>
        </w:numPr>
        <w:spacing w:after="90" w:line="276" w:lineRule="auto"/>
      </w:pPr>
      <w:r>
        <w:t>Review consent at least annually, or at the start of each academic year, to confirm it is still valid and up to date</w:t>
      </w:r>
    </w:p>
    <w:p w:rsidR="009827EE" w:rsidRDefault="00211829" w14:paraId="69588DA4" w14:textId="77777777">
      <w:pPr>
        <w:pStyle w:val="ListParagraph"/>
        <w:numPr>
          <w:ilvl w:val="0"/>
          <w:numId w:val="2"/>
        </w:numPr>
        <w:spacing w:after="90" w:line="276" w:lineRule="auto"/>
      </w:pPr>
      <w:r>
        <w:t>Seek fresh consent if the purpose of processing changes</w:t>
      </w:r>
    </w:p>
    <w:p w:rsidR="009827EE" w:rsidRDefault="00211829" w14:paraId="0B5C5D4B" w14:textId="77777777">
      <w:pPr>
        <w:pStyle w:val="Heading1"/>
        <w:pBdr>
          <w:bottom w:val="single" w:color="C9A84C" w:sz="8" w:space="4"/>
        </w:pBdr>
      </w:pPr>
      <w:r>
        <w:t>15. Biometric Recognition Systems</w:t>
      </w:r>
    </w:p>
    <w:p w:rsidR="009827EE" w:rsidRDefault="00211829" w14:paraId="02724736" w14:textId="77777777">
      <w:pPr>
        <w:spacing w:after="160" w:line="276" w:lineRule="auto"/>
      </w:pPr>
      <w:r>
        <w:t>Futures-Essex Ltd does not use biometric systems. If this changes, we will comply with the Protection of Freedoms Act 2012.</w:t>
      </w:r>
    </w:p>
    <w:p w:rsidR="009827EE" w:rsidRDefault="00211829" w14:paraId="7FCCB6C9" w14:textId="77777777">
      <w:pPr>
        <w:pStyle w:val="Heading1"/>
        <w:pBdr>
          <w:bottom w:val="single" w:color="C9A84C" w:sz="8" w:space="4"/>
        </w:pBdr>
      </w:pPr>
      <w:r>
        <w:t>16. CCTV</w:t>
      </w:r>
    </w:p>
    <w:p w:rsidR="009827EE" w:rsidRDefault="00211829" w14:paraId="4D31364F" w14:textId="76B5FBD1">
      <w:pPr>
        <w:spacing w:after="160" w:line="276" w:lineRule="auto"/>
      </w:pPr>
      <w:r w:rsidR="00211829">
        <w:rPr/>
        <w:t>Futures-Essex Ltd uses CCTV, including limited audio recording in a designated area</w:t>
      </w:r>
      <w:r w:rsidR="6E2ADD37">
        <w:rPr/>
        <w:t xml:space="preserve"> (entrance area)</w:t>
      </w:r>
      <w:r w:rsidR="00211829">
        <w:rPr/>
        <w:t>, to support security and safeguarding. Our use of CCTV is set out in full in our CCTV Privacy Notice, which covers why we use it, our legal basis, retention periods, security, sharing, and individuals' rights.</w:t>
      </w:r>
    </w:p>
    <w:p w:rsidR="009827EE" w:rsidRDefault="00211829" w14:paraId="007E6D66" w14:textId="77777777">
      <w:pPr>
        <w:spacing w:after="160" w:line="276" w:lineRule="auto"/>
      </w:pPr>
      <w:r>
        <w:t>We have completed a Data Protection Impact Assessment for our CCTV system, in line with Section 10 of this policy, and have regard to the Surveillance Camera Code of Practice issued under the Protection of Freedoms Act 2012.</w:t>
      </w:r>
    </w:p>
    <w:p w:rsidR="009827EE" w:rsidRDefault="00211829" w14:paraId="3CE36ACA" w14:textId="77777777">
      <w:pPr>
        <w:pStyle w:val="Heading1"/>
        <w:pBdr>
          <w:bottom w:val="single" w:color="C9A84C" w:sz="8" w:space="4"/>
        </w:pBdr>
      </w:pPr>
      <w:r>
        <w:t>17. Photographs and Videos</w:t>
      </w:r>
    </w:p>
    <w:p w:rsidR="009827EE" w:rsidRDefault="00211829" w14:paraId="24453A7C" w14:textId="77777777">
      <w:pPr>
        <w:spacing w:after="160" w:line="276" w:lineRule="auto"/>
      </w:pPr>
      <w:r>
        <w:t>Written consent will be obtained from parents/carers (or young people aged 18+) for photographs or videos used for communication, marketing or promotional purposes. Uses include displays, publications, social media, and our website.</w:t>
      </w:r>
    </w:p>
    <w:p w:rsidR="009827EE" w:rsidRDefault="00211829" w14:paraId="27483538" w14:textId="77777777">
      <w:pPr>
        <w:spacing w:after="160" w:line="276" w:lineRule="auto"/>
      </w:pPr>
      <w:r>
        <w:t>Consent can be withdrawn at any time, and is reviewed in line with Section 14. Photographs and videos will not include identifying personal information. Parents/carers taking photos for personal use at events are asked not to share these publicly without consent from everyone else involved.</w:t>
      </w:r>
    </w:p>
    <w:p w:rsidR="009827EE" w:rsidRDefault="00211829" w14:paraId="0D652293" w14:textId="77777777">
      <w:pPr>
        <w:pStyle w:val="Heading1"/>
        <w:pBdr>
          <w:bottom w:val="single" w:color="C9A84C" w:sz="8" w:space="4"/>
        </w:pBdr>
      </w:pPr>
      <w:r>
        <w:t>18. Artificial Intelligence (AI)</w:t>
      </w:r>
    </w:p>
    <w:p w:rsidR="009827EE" w:rsidRDefault="00211829" w14:paraId="4198CBBC" w14:textId="77777777">
      <w:pPr>
        <w:spacing w:after="160" w:line="276" w:lineRule="auto"/>
      </w:pPr>
      <w:r>
        <w:t>AI tools, such as ChatGPT or Google Gemini, must not be used to input personal or sensitive data. Doing so will be treated as a data breach, and handled under Appendix 1. Our full approach to AI is set out in our Digital Safety, Online Safety, Technology and AI Policy, including the requirement for a risk assessment before any new AI tool is adopted.</w:t>
      </w:r>
    </w:p>
    <w:p w:rsidR="009827EE" w:rsidRDefault="00211829" w14:paraId="5F5F4E9E" w14:textId="77777777">
      <w:pPr>
        <w:pStyle w:val="Heading1"/>
        <w:pBdr>
          <w:bottom w:val="single" w:color="C9A84C" w:sz="8" w:space="4"/>
        </w:pBdr>
      </w:pPr>
      <w:r>
        <w:t>19. Monitoring of IT Systems</w:t>
      </w:r>
    </w:p>
    <w:p w:rsidR="009827EE" w:rsidRDefault="00211829" w14:paraId="5F42A54A" w14:textId="77777777">
      <w:pPr>
        <w:spacing w:after="160" w:line="276" w:lineRule="auto"/>
      </w:pPr>
      <w:r>
        <w:t>Futures-Essex monitors use of its email and internet systems, primarily through Immersive IT, our external IT provider (see our Digital Safety, Online Safety, Technology and AI Policy). This is to protect the safety and security of our young people, staff and systems, and to make sure ICT is used appropriately.</w:t>
      </w:r>
    </w:p>
    <w:p w:rsidR="009827EE" w:rsidRDefault="00211829" w14:paraId="597F7A10" w14:textId="77777777">
      <w:pPr>
        <w:spacing w:after="160" w:line="276" w:lineRule="auto"/>
      </w:pPr>
      <w:r>
        <w:t>Monitoring may include:</w:t>
      </w:r>
    </w:p>
    <w:p w:rsidR="009827EE" w:rsidRDefault="00211829" w14:paraId="72D5761C" w14:textId="77777777">
      <w:pPr>
        <w:pStyle w:val="ListParagraph"/>
        <w:numPr>
          <w:ilvl w:val="0"/>
          <w:numId w:val="2"/>
        </w:numPr>
        <w:spacing w:after="90" w:line="276" w:lineRule="auto"/>
      </w:pPr>
      <w:r>
        <w:t>Reviewing internet browsing activity and email content where there is a genuine concern, such as a safeguarding or security issue</w:t>
      </w:r>
    </w:p>
    <w:p w:rsidR="009827EE" w:rsidRDefault="00211829" w14:paraId="0D7BC751" w14:textId="77777777">
      <w:pPr>
        <w:pStyle w:val="ListParagraph"/>
        <w:numPr>
          <w:ilvl w:val="0"/>
          <w:numId w:val="2"/>
        </w:numPr>
        <w:spacing w:after="90" w:line="276" w:lineRule="auto"/>
      </w:pPr>
      <w:r>
        <w:t>Automated filtering and monitoring alerts, provided by Immersive IT</w:t>
      </w:r>
    </w:p>
    <w:p w:rsidR="009827EE" w:rsidRDefault="00211829" w14:paraId="7332B763" w14:textId="77777777">
      <w:pPr>
        <w:spacing w:after="160" w:line="276" w:lineRule="auto"/>
      </w:pPr>
      <w:r>
        <w:t>We do not monitor or record staff phone calls.</w:t>
      </w:r>
    </w:p>
    <w:p w:rsidR="009827EE" w:rsidRDefault="00211829" w14:paraId="1F9D17AC" w14:textId="77777777">
      <w:pPr>
        <w:spacing w:after="160" w:line="276" w:lineRule="auto"/>
      </w:pPr>
      <w:r>
        <w:t>Monitoring is proportionate, and staff are made aware of it through this policy, our Digital Safety Policy, and our Staff Code of Conduct. Monitoring will not be used to intrude on staff's private lives beyond what is necessary and proportionate for the purposes above.</w:t>
      </w:r>
    </w:p>
    <w:p w:rsidR="009827EE" w:rsidRDefault="00211829" w14:paraId="787F8773" w14:textId="77777777">
      <w:pPr>
        <w:pStyle w:val="Heading1"/>
        <w:pBdr>
          <w:bottom w:val="single" w:color="C9A84C" w:sz="8" w:space="4"/>
        </w:pBdr>
      </w:pPr>
      <w:r>
        <w:t>20. Anonymisation and Pseudonymisation</w:t>
      </w:r>
    </w:p>
    <w:p w:rsidR="009827EE" w:rsidRDefault="00211829" w14:paraId="48AA02DD" w14:textId="77777777">
      <w:pPr>
        <w:spacing w:after="160" w:line="276" w:lineRule="auto"/>
      </w:pPr>
      <w:r>
        <w:t>Anonymisation is the process of removing personal identifiers from data so that an individual can no longer be identified, directly or indirectly. Truly anonymised data is no longer personal data, and is not subject to this policy.</w:t>
      </w:r>
    </w:p>
    <w:p w:rsidR="009827EE" w:rsidRDefault="00211829" w14:paraId="1F6D1392" w14:textId="77777777">
      <w:pPr>
        <w:spacing w:after="160" w:line="276" w:lineRule="auto"/>
      </w:pPr>
      <w:r>
        <w:t>Pseudonymisation replaces identifying information with an artificial identifier (a pseudonym), so that data can only be linked back to an individual using additional, separately held information. Pseudonymised data remains personal data, and is subject to this policy.</w:t>
      </w:r>
    </w:p>
    <w:p w:rsidR="009827EE" w:rsidRDefault="00211829" w14:paraId="37A6950E" w14:textId="77777777">
      <w:pPr>
        <w:spacing w:after="160" w:line="276" w:lineRule="auto"/>
      </w:pPr>
      <w:r>
        <w:t>We use anonymisation or pseudonymisation where appropriate — for example, when reporting aggregated data to commissioners or the Local Authority, or when sharing data for research or analysis purposes — to reduce the risk to individuals while still allowing us to use data effectively.</w:t>
      </w:r>
    </w:p>
    <w:p w:rsidR="009827EE" w:rsidRDefault="00211829" w14:paraId="6A3773CE" w14:textId="77777777">
      <w:pPr>
        <w:pStyle w:val="Heading1"/>
        <w:pBdr>
          <w:bottom w:val="single" w:color="C9A84C" w:sz="8" w:space="4"/>
        </w:pBdr>
      </w:pPr>
      <w:r>
        <w:t>21. Data Protection by Design and Default</w:t>
      </w:r>
    </w:p>
    <w:p w:rsidR="009827EE" w:rsidRDefault="00211829" w14:paraId="7D0A75C0" w14:textId="77777777">
      <w:pPr>
        <w:spacing w:after="160" w:line="276" w:lineRule="auto"/>
      </w:pPr>
      <w:r>
        <w:t>Measures include appointing a qualified DPO, conducting Data Protection Impact Assessments, embedding data protection into our policies and training, keeping records of processing activities, and ensuring safeguards are in place for any international transfers.</w:t>
      </w:r>
    </w:p>
    <w:p w:rsidR="009827EE" w:rsidRDefault="00211829" w14:paraId="2CF0AF06" w14:textId="77777777">
      <w:pPr>
        <w:pStyle w:val="Heading1"/>
        <w:pBdr>
          <w:bottom w:val="single" w:color="C9A84C" w:sz="8" w:space="4"/>
        </w:pBdr>
      </w:pPr>
      <w:r>
        <w:t>22. Data Security and Storage</w:t>
      </w:r>
    </w:p>
    <w:p w:rsidR="009827EE" w:rsidRDefault="00211829" w14:paraId="3103D416" w14:textId="77777777">
      <w:pPr>
        <w:spacing w:after="160" w:line="276" w:lineRule="auto"/>
      </w:pPr>
      <w:r>
        <w:t>We protect data through physical and digital safeguards, including:</w:t>
      </w:r>
    </w:p>
    <w:p w:rsidR="009827EE" w:rsidRDefault="00211829" w14:paraId="4677F7B4" w14:textId="77777777">
      <w:pPr>
        <w:pStyle w:val="ListParagraph"/>
        <w:numPr>
          <w:ilvl w:val="0"/>
          <w:numId w:val="2"/>
        </w:numPr>
        <w:spacing w:after="90" w:line="276" w:lineRule="auto"/>
      </w:pPr>
      <w:r>
        <w:t>Locked storage for paper records</w:t>
      </w:r>
    </w:p>
    <w:p w:rsidR="009827EE" w:rsidRDefault="00211829" w14:paraId="256D382A" w14:textId="77777777">
      <w:pPr>
        <w:pStyle w:val="ListParagraph"/>
        <w:numPr>
          <w:ilvl w:val="0"/>
          <w:numId w:val="2"/>
        </w:numPr>
        <w:spacing w:after="90" w:line="276" w:lineRule="auto"/>
      </w:pPr>
      <w:r>
        <w:t>Encrypted portable devices</w:t>
      </w:r>
    </w:p>
    <w:p w:rsidR="009827EE" w:rsidRDefault="00211829" w14:paraId="248F00DD" w14:textId="77777777">
      <w:pPr>
        <w:pStyle w:val="ListParagraph"/>
        <w:numPr>
          <w:ilvl w:val="0"/>
          <w:numId w:val="2"/>
        </w:numPr>
        <w:spacing w:after="90" w:line="276" w:lineRule="auto"/>
      </w:pPr>
      <w:r>
        <w:t>Passwords of at least 10 characters, with no password reuse</w:t>
      </w:r>
    </w:p>
    <w:p w:rsidR="009827EE" w:rsidRDefault="00211829" w14:paraId="797BBAD2" w14:textId="77777777">
      <w:pPr>
        <w:pStyle w:val="ListParagraph"/>
        <w:numPr>
          <w:ilvl w:val="0"/>
          <w:numId w:val="2"/>
        </w:numPr>
        <w:spacing w:after="90" w:line="276" w:lineRule="auto"/>
      </w:pPr>
      <w:r>
        <w:t>Due diligence checks before sharing data with any third party</w:t>
      </w:r>
    </w:p>
    <w:p w:rsidR="009827EE" w:rsidRDefault="00211829" w14:paraId="226AC7F4" w14:textId="77777777">
      <w:pPr>
        <w:pStyle w:val="ListParagraph"/>
        <w:numPr>
          <w:ilvl w:val="0"/>
          <w:numId w:val="2"/>
        </w:numPr>
        <w:spacing w:after="90" w:line="276" w:lineRule="auto"/>
      </w:pPr>
      <w:r>
        <w:t>Acceptable use rules for personal devices, in line with our Digital Safety Policy</w:t>
      </w:r>
    </w:p>
    <w:p w:rsidR="009827EE" w:rsidRDefault="00211829" w14:paraId="0B4CB914" w14:textId="77777777">
      <w:pPr>
        <w:pStyle w:val="Heading1"/>
        <w:pBdr>
          <w:bottom w:val="single" w:color="C9A84C" w:sz="8" w:space="4"/>
        </w:pBdr>
      </w:pPr>
      <w:r>
        <w:t>23. Data Retention</w:t>
      </w:r>
    </w:p>
    <w:p w:rsidR="009827EE" w:rsidRDefault="00211829" w14:paraId="4EC4DBBA" w14:textId="77777777">
      <w:pPr>
        <w:spacing w:after="160" w:line="276" w:lineRule="auto"/>
      </w:pPr>
      <w:r>
        <w:t>Personal data is kept only for as long as necessary, in line with the formal retention schedule at Appendix 2, which is based on the IRMS Information Management Toolkit for Schools, adapted for Futures-Essex as a non-maintained Alternative Provision.</w:t>
      </w:r>
    </w:p>
    <w:p w:rsidR="009827EE" w:rsidRDefault="00211829" w14:paraId="7044D6FC" w14:textId="77777777">
      <w:pPr>
        <w:spacing w:after="160" w:line="276" w:lineRule="auto"/>
      </w:pPr>
      <w:r>
        <w:t>Where a specific retention period is not listed in Appendix 2, staff should contact Michael Bradbrook, our DPO, for guidance before creating a new category of record.</w:t>
      </w:r>
    </w:p>
    <w:p w:rsidR="009827EE" w:rsidRDefault="00211829" w14:paraId="0A3CEA47" w14:textId="77777777">
      <w:pPr>
        <w:pStyle w:val="Heading1"/>
        <w:pBdr>
          <w:bottom w:val="single" w:color="C9A84C" w:sz="8" w:space="4"/>
        </w:pBdr>
      </w:pPr>
      <w:r>
        <w:t>24. Disposal of Records</w:t>
      </w:r>
    </w:p>
    <w:p w:rsidR="009827EE" w:rsidRDefault="00211829" w14:paraId="721F4418" w14:textId="77777777">
      <w:pPr>
        <w:spacing w:after="160" w:line="276" w:lineRule="auto"/>
      </w:pPr>
      <w:r>
        <w:t>Data is securely destroyed when no longer needed — for example, through shredding, secure deletion, or certified third-party disposal.</w:t>
      </w:r>
    </w:p>
    <w:p w:rsidR="009827EE" w:rsidRDefault="00211829" w14:paraId="4B09D248" w14:textId="77777777">
      <w:pPr>
        <w:pStyle w:val="Heading1"/>
        <w:pBdr>
          <w:bottom w:val="single" w:color="C9A84C" w:sz="8" w:space="4"/>
        </w:pBdr>
      </w:pPr>
      <w:r>
        <w:t>25. Personal Data Breaches</w:t>
      </w:r>
    </w:p>
    <w:p w:rsidR="009827EE" w:rsidRDefault="00211829" w14:paraId="40ED535A" w14:textId="77777777">
      <w:pPr>
        <w:spacing w:after="160" w:line="276" w:lineRule="auto"/>
      </w:pPr>
      <w:r>
        <w:t>Breaches will be reported to Michael Bradbrook, our DPO, immediately. The DPO will investigate, mitigate, and notify the ICO within 72 hours if required. Affected individuals will be informed. All breaches will be documented, trends reviewed, and lessons learned implemented (see Appendix 1).</w:t>
      </w:r>
    </w:p>
    <w:p w:rsidR="009827EE" w:rsidRDefault="00211829" w14:paraId="279FD7E5" w14:textId="77777777">
      <w:pPr>
        <w:pStyle w:val="Heading1"/>
        <w:pBdr>
          <w:bottom w:val="single" w:color="C9A84C" w:sz="8" w:space="4"/>
        </w:pBdr>
      </w:pPr>
      <w:r>
        <w:t>26. Contacting the ICO</w:t>
      </w:r>
    </w:p>
    <w:p w:rsidR="009827EE" w:rsidRDefault="00211829" w14:paraId="7B85DFE8" w14:textId="77777777">
      <w:pPr>
        <w:spacing w:after="160" w:line="276" w:lineRule="auto"/>
      </w:pPr>
      <w:r>
        <w:t>If you have a concern about how we handle personal data, please contact us first so we can try to resolve it directly. If you remain unhappy, you can contact the Information Commissioner's Office (ICO):</w:t>
      </w:r>
    </w:p>
    <w:p w:rsidR="009827EE" w:rsidRDefault="00211829" w14:paraId="4F18FCBB" w14:textId="77777777">
      <w:pPr>
        <w:pStyle w:val="ListParagraph"/>
        <w:numPr>
          <w:ilvl w:val="0"/>
          <w:numId w:val="2"/>
        </w:numPr>
        <w:spacing w:after="90" w:line="276" w:lineRule="auto"/>
      </w:pPr>
      <w:r>
        <w:t>Online: ico.org.uk, including their ‘Make a complaint’ form</w:t>
      </w:r>
    </w:p>
    <w:p w:rsidR="009827EE" w:rsidRDefault="00211829" w14:paraId="72EEB066" w14:textId="77777777">
      <w:pPr>
        <w:pStyle w:val="ListParagraph"/>
        <w:numPr>
          <w:ilvl w:val="0"/>
          <w:numId w:val="2"/>
        </w:numPr>
        <w:spacing w:after="90" w:line="276" w:lineRule="auto"/>
      </w:pPr>
      <w:r>
        <w:t>Telephone: 0303 123 1113</w:t>
      </w:r>
    </w:p>
    <w:p w:rsidR="009827EE" w:rsidRDefault="00211829" w14:paraId="1FB42815" w14:textId="77777777">
      <w:pPr>
        <w:pStyle w:val="ListParagraph"/>
        <w:numPr>
          <w:ilvl w:val="0"/>
          <w:numId w:val="2"/>
        </w:numPr>
        <w:spacing w:after="90" w:line="276" w:lineRule="auto"/>
      </w:pPr>
      <w:r>
        <w:t>Post: Information Commissioner's Office, Wycliffe House, Water Lane, Wilmslow, Cheshire, SK9 5AF</w:t>
      </w:r>
    </w:p>
    <w:p w:rsidR="009827EE" w:rsidRDefault="00211829" w14:paraId="0DCE9ADA" w14:textId="77777777">
      <w:pPr>
        <w:pStyle w:val="Heading1"/>
        <w:pBdr>
          <w:bottom w:val="single" w:color="C9A84C" w:sz="8" w:space="4"/>
        </w:pBdr>
      </w:pPr>
      <w:r>
        <w:t>27. Training</w:t>
      </w:r>
    </w:p>
    <w:p w:rsidR="009827EE" w:rsidRDefault="00211829" w14:paraId="68570111" w14:textId="77777777">
      <w:pPr>
        <w:spacing w:after="160" w:line="276" w:lineRule="auto"/>
      </w:pPr>
      <w:r>
        <w:t>All staff and Directors receive data protection training on induction, and as part of continuing professional development. Updates are provided whenever the law or this policy changes.</w:t>
      </w:r>
    </w:p>
    <w:p w:rsidR="009827EE" w:rsidRDefault="00211829" w14:paraId="64D478D0" w14:textId="77777777">
      <w:pPr>
        <w:pStyle w:val="Heading1"/>
        <w:pBdr>
          <w:bottom w:val="single" w:color="C9A84C" w:sz="8" w:space="4"/>
        </w:pBdr>
      </w:pPr>
      <w:r>
        <w:t>28. Monitoring Arrangements</w:t>
      </w:r>
    </w:p>
    <w:p w:rsidR="009827EE" w:rsidRDefault="00211829" w14:paraId="4F8EC6D6" w14:textId="77777777">
      <w:pPr>
        <w:spacing w:after="160" w:line="276" w:lineRule="auto"/>
      </w:pPr>
      <w:r>
        <w:t>Michael Bradbrook, our DPO, monitors compliance with this policy and reviews it annually. It is approved by Lauren Collin, CEO.</w:t>
      </w:r>
    </w:p>
    <w:p w:rsidR="009827EE" w:rsidRDefault="00211829" w14:paraId="1CE58567" w14:textId="77777777">
      <w:pPr>
        <w:pStyle w:val="Heading1"/>
        <w:pBdr>
          <w:bottom w:val="single" w:color="C9A84C" w:sz="8" w:space="4"/>
        </w:pBdr>
      </w:pPr>
      <w:r>
        <w:t>29. Links with Other Policies</w:t>
      </w:r>
    </w:p>
    <w:p w:rsidR="009827EE" w:rsidRDefault="00211829" w14:paraId="2C13E4D0" w14:textId="77777777">
      <w:pPr>
        <w:spacing w:after="160" w:line="276" w:lineRule="auto"/>
      </w:pPr>
      <w:r>
        <w:t>This policy links with:</w:t>
      </w:r>
    </w:p>
    <w:p w:rsidR="009827EE" w:rsidRDefault="00211829" w14:paraId="03B8B5CB" w14:textId="77777777">
      <w:pPr>
        <w:pStyle w:val="ListParagraph"/>
        <w:numPr>
          <w:ilvl w:val="0"/>
          <w:numId w:val="2"/>
        </w:numPr>
        <w:spacing w:after="90" w:line="276" w:lineRule="auto"/>
      </w:pPr>
      <w:r>
        <w:t>Privacy notices</w:t>
      </w:r>
    </w:p>
    <w:p w:rsidR="009827EE" w:rsidRDefault="00211829" w14:paraId="35351125" w14:textId="77777777">
      <w:pPr>
        <w:pStyle w:val="ListParagraph"/>
        <w:numPr>
          <w:ilvl w:val="0"/>
          <w:numId w:val="2"/>
        </w:numPr>
        <w:spacing w:after="90" w:line="276" w:lineRule="auto"/>
      </w:pPr>
      <w:r>
        <w:t>CCTV Privacy Notice</w:t>
      </w:r>
    </w:p>
    <w:p w:rsidR="009827EE" w:rsidRDefault="00211829" w14:paraId="5FB99087" w14:textId="77777777">
      <w:pPr>
        <w:pStyle w:val="ListParagraph"/>
        <w:numPr>
          <w:ilvl w:val="0"/>
          <w:numId w:val="2"/>
        </w:numPr>
        <w:spacing w:after="90" w:line="276" w:lineRule="auto"/>
      </w:pPr>
      <w:r>
        <w:t>Digital Safety, Online Safety, Technology and AI Policy</w:t>
      </w:r>
    </w:p>
    <w:p w:rsidR="009827EE" w:rsidRDefault="00211829" w14:paraId="6EE2CF24" w14:textId="77777777">
      <w:pPr>
        <w:pStyle w:val="ListParagraph"/>
        <w:numPr>
          <w:ilvl w:val="0"/>
          <w:numId w:val="2"/>
        </w:numPr>
        <w:spacing w:after="90" w:line="276" w:lineRule="auto"/>
      </w:pPr>
      <w:r>
        <w:t>Safeguarding and Child Protection Policy</w:t>
      </w:r>
    </w:p>
    <w:p w:rsidR="009827EE" w:rsidRDefault="00211829" w14:paraId="48BCDE6C" w14:textId="77777777">
      <w:pPr>
        <w:pStyle w:val="ListParagraph"/>
        <w:numPr>
          <w:ilvl w:val="0"/>
          <w:numId w:val="2"/>
        </w:numPr>
        <w:spacing w:after="90" w:line="276" w:lineRule="auto"/>
      </w:pPr>
      <w:r>
        <w:t>Freedom of Information publication scheme</w:t>
      </w:r>
    </w:p>
    <w:p w:rsidR="009827EE" w:rsidRDefault="00211829" w14:paraId="5A39BBE3" w14:textId="77777777">
      <w:r>
        <w:br w:type="page"/>
      </w:r>
    </w:p>
    <w:p w:rsidR="009827EE" w:rsidRDefault="00211829" w14:paraId="514C94E4" w14:textId="77777777">
      <w:pPr>
        <w:pStyle w:val="Heading1"/>
        <w:pBdr>
          <w:bottom w:val="single" w:color="C9A84C" w:sz="8" w:space="4"/>
        </w:pBdr>
      </w:pPr>
      <w:r>
        <w:t>30. Appendix 1: Personal Data Breach Procedure</w:t>
      </w:r>
    </w:p>
    <w:p w:rsidR="009827EE" w:rsidRDefault="00211829" w14:paraId="4CE7575C" w14:textId="77777777">
      <w:pPr>
        <w:pStyle w:val="ListParagraph"/>
        <w:numPr>
          <w:ilvl w:val="0"/>
          <w:numId w:val="2"/>
        </w:numPr>
        <w:spacing w:after="90" w:line="276" w:lineRule="auto"/>
      </w:pPr>
      <w:r>
        <w:t>Staff must report breaches immediately to Michael Bradbrook, our DPO</w:t>
      </w:r>
    </w:p>
    <w:p w:rsidR="009827EE" w:rsidRDefault="00211829" w14:paraId="4367F77C" w14:textId="77777777">
      <w:pPr>
        <w:pStyle w:val="ListParagraph"/>
        <w:numPr>
          <w:ilvl w:val="0"/>
          <w:numId w:val="2"/>
        </w:numPr>
        <w:spacing w:after="90" w:line="276" w:lineRule="auto"/>
      </w:pPr>
      <w:r>
        <w:t>The DPO investigates, contains, assesses risks, and documents the breach</w:t>
      </w:r>
    </w:p>
    <w:p w:rsidR="009827EE" w:rsidRDefault="00211829" w14:paraId="538A99CB" w14:textId="77777777">
      <w:pPr>
        <w:pStyle w:val="ListParagraph"/>
        <w:numPr>
          <w:ilvl w:val="0"/>
          <w:numId w:val="2"/>
        </w:numPr>
        <w:spacing w:after="90" w:line="276" w:lineRule="auto"/>
      </w:pPr>
      <w:r>
        <w:t>The ICO is notified within 72 hours if required</w:t>
      </w:r>
    </w:p>
    <w:p w:rsidR="009827EE" w:rsidRDefault="00211829" w14:paraId="44333665" w14:textId="77777777">
      <w:pPr>
        <w:pStyle w:val="ListParagraph"/>
        <w:numPr>
          <w:ilvl w:val="0"/>
          <w:numId w:val="2"/>
        </w:numPr>
        <w:spacing w:after="90" w:line="276" w:lineRule="auto"/>
      </w:pPr>
      <w:r>
        <w:t>Affected individuals are informed in plain language where required</w:t>
      </w:r>
    </w:p>
    <w:p w:rsidR="009827EE" w:rsidRDefault="00211829" w14:paraId="66C6BC2B" w14:textId="77777777">
      <w:pPr>
        <w:pStyle w:val="ListParagraph"/>
        <w:numPr>
          <w:ilvl w:val="0"/>
          <w:numId w:val="2"/>
        </w:numPr>
        <w:spacing w:after="90" w:line="276" w:lineRule="auto"/>
      </w:pPr>
      <w:r>
        <w:t>Records of breaches are stored securely</w:t>
      </w:r>
    </w:p>
    <w:p w:rsidR="009827EE" w:rsidRDefault="00211829" w14:paraId="346C5546" w14:textId="77777777">
      <w:pPr>
        <w:pStyle w:val="ListParagraph"/>
        <w:numPr>
          <w:ilvl w:val="0"/>
          <w:numId w:val="2"/>
        </w:numPr>
        <w:spacing w:after="90" w:line="276" w:lineRule="auto"/>
      </w:pPr>
      <w:r>
        <w:t>The DPO and Pippa Edlin, Provision Manager, meet monthly to review breaches and identify patterns</w:t>
      </w:r>
    </w:p>
    <w:p w:rsidR="009827EE" w:rsidRDefault="00211829" w14:paraId="2078AAB6" w14:textId="77777777">
      <w:pPr>
        <w:pStyle w:val="ListParagraph"/>
        <w:numPr>
          <w:ilvl w:val="0"/>
          <w:numId w:val="2"/>
        </w:numPr>
        <w:spacing w:after="90" w:line="276" w:lineRule="auto"/>
      </w:pPr>
      <w:r>
        <w:t>Example mitigations include recalling mis-sent emails, contacting recipients to delete data, removing published information, involving safeguarding leads, and liaising with third parties (for example, banks, insurers or the police) where necessary</w:t>
      </w:r>
    </w:p>
    <w:p w:rsidR="009827EE" w:rsidRDefault="00211829" w14:paraId="41C8F396" w14:textId="77777777">
      <w:r>
        <w:br w:type="page"/>
      </w:r>
    </w:p>
    <w:p w:rsidR="009827EE" w:rsidRDefault="00211829" w14:paraId="11B09152" w14:textId="77777777">
      <w:pPr>
        <w:pStyle w:val="Heading1"/>
        <w:pBdr>
          <w:bottom w:val="single" w:color="C9A84C" w:sz="8" w:space="4"/>
        </w:pBdr>
      </w:pPr>
      <w:r>
        <w:t>31. Appendix 2: Data Retention Schedule</w:t>
      </w:r>
    </w:p>
    <w:p w:rsidR="009827EE" w:rsidRDefault="00211829" w14:paraId="05EEBE4F" w14:textId="77777777">
      <w:pPr>
        <w:spacing w:after="160" w:line="276" w:lineRule="auto"/>
      </w:pPr>
      <w:r>
        <w:t>This schedule is based on the IRMS Information Management Toolkit for Schools, adapted for Futures-Essex. It should be reviewed by the DPO and CEO at least annually, and confirmed against our actual practice.</w:t>
      </w:r>
    </w:p>
    <w:tbl>
      <w:tblPr>
        <w:tblW w:w="5000" w:type="pct"/>
        <w:tblInd w:w="-3" w:type="dxa"/>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000" w:firstRow="0" w:lastRow="0" w:firstColumn="0" w:lastColumn="0" w:noHBand="0" w:noVBand="0"/>
      </w:tblPr>
      <w:tblGrid>
        <w:gridCol w:w="4363"/>
        <w:gridCol w:w="5333"/>
      </w:tblGrid>
      <w:tr w:rsidR="009827EE" w14:paraId="7121C19C" w14:textId="77777777">
        <w:tblPrEx>
          <w:tblCellMar>
            <w:top w:w="0" w:type="dxa"/>
            <w:bottom w:w="0" w:type="dxa"/>
          </w:tblCellMar>
        </w:tblPrEx>
        <w:tc>
          <w:tcPr>
            <w:tcW w:w="2250" w:type="pct"/>
            <w:shd w:val="clear" w:color="auto" w:fill="5B2D8E"/>
            <w:tcMar>
              <w:top w:w="100" w:type="dxa"/>
              <w:left w:w="150" w:type="dxa"/>
              <w:bottom w:w="100" w:type="dxa"/>
              <w:right w:w="150" w:type="dxa"/>
            </w:tcMar>
          </w:tcPr>
          <w:p w:rsidR="009827EE" w:rsidRDefault="00211829" w14:paraId="3A18DEEF" w14:textId="77777777">
            <w:r>
              <w:rPr>
                <w:b/>
                <w:bCs/>
                <w:color w:val="FFFFFF"/>
                <w:sz w:val="19"/>
                <w:szCs w:val="19"/>
              </w:rPr>
              <w:t>Record Type</w:t>
            </w:r>
          </w:p>
        </w:tc>
        <w:tc>
          <w:tcPr>
            <w:tcW w:w="2750" w:type="pct"/>
            <w:shd w:val="clear" w:color="auto" w:fill="5B2D8E"/>
            <w:tcMar>
              <w:top w:w="100" w:type="dxa"/>
              <w:left w:w="150" w:type="dxa"/>
              <w:bottom w:w="100" w:type="dxa"/>
              <w:right w:w="150" w:type="dxa"/>
            </w:tcMar>
          </w:tcPr>
          <w:p w:rsidR="009827EE" w:rsidRDefault="00211829" w14:paraId="58B07786" w14:textId="77777777">
            <w:r>
              <w:rPr>
                <w:b/>
                <w:bCs/>
                <w:color w:val="FFFFFF"/>
                <w:sz w:val="19"/>
                <w:szCs w:val="19"/>
              </w:rPr>
              <w:t>Retention Period</w:t>
            </w:r>
          </w:p>
        </w:tc>
      </w:tr>
      <w:tr w:rsidR="009827EE" w14:paraId="637A8F00" w14:textId="77777777">
        <w:tblPrEx>
          <w:tblCellMar>
            <w:top w:w="0" w:type="dxa"/>
            <w:bottom w:w="0" w:type="dxa"/>
          </w:tblCellMar>
        </w:tblPrEx>
        <w:tc>
          <w:tcPr>
            <w:tcW w:w="2250" w:type="pct"/>
            <w:shd w:val="clear" w:color="auto" w:fill="F1EAFB"/>
            <w:tcMar>
              <w:top w:w="100" w:type="dxa"/>
              <w:left w:w="150" w:type="dxa"/>
              <w:bottom w:w="100" w:type="dxa"/>
              <w:right w:w="150" w:type="dxa"/>
            </w:tcMar>
          </w:tcPr>
          <w:p w:rsidR="009827EE" w:rsidRDefault="00211829" w14:paraId="7D83A855" w14:textId="77777777">
            <w:r>
              <w:rPr>
                <w:b/>
                <w:bCs/>
                <w:color w:val="5B2D8E"/>
                <w:sz w:val="19"/>
                <w:szCs w:val="19"/>
              </w:rPr>
              <w:t>Young person's core educational/provision record</w:t>
            </w:r>
          </w:p>
        </w:tc>
        <w:tc>
          <w:tcPr>
            <w:tcW w:w="2750" w:type="pct"/>
            <w:shd w:val="clear" w:color="auto" w:fill="FBF7EC"/>
            <w:tcMar>
              <w:top w:w="100" w:type="dxa"/>
              <w:left w:w="150" w:type="dxa"/>
              <w:bottom w:w="100" w:type="dxa"/>
              <w:right w:w="150" w:type="dxa"/>
            </w:tcMar>
          </w:tcPr>
          <w:p w:rsidR="009827EE" w:rsidRDefault="00211829" w14:paraId="1BD72F22" w14:textId="77777777">
            <w:r>
              <w:rPr>
                <w:sz w:val="19"/>
                <w:szCs w:val="19"/>
              </w:rPr>
              <w:t>Until the young person's 25th birthday</w:t>
            </w:r>
          </w:p>
        </w:tc>
      </w:tr>
      <w:tr w:rsidR="009827EE" w14:paraId="517D5D6A" w14:textId="77777777">
        <w:tblPrEx>
          <w:tblCellMar>
            <w:top w:w="0" w:type="dxa"/>
            <w:bottom w:w="0" w:type="dxa"/>
          </w:tblCellMar>
        </w:tblPrEx>
        <w:tc>
          <w:tcPr>
            <w:tcW w:w="2250" w:type="pct"/>
            <w:shd w:val="clear" w:color="auto" w:fill="F1EAFB"/>
            <w:tcMar>
              <w:top w:w="100" w:type="dxa"/>
              <w:left w:w="150" w:type="dxa"/>
              <w:bottom w:w="100" w:type="dxa"/>
              <w:right w:w="150" w:type="dxa"/>
            </w:tcMar>
          </w:tcPr>
          <w:p w:rsidR="009827EE" w:rsidRDefault="00211829" w14:paraId="67887760" w14:textId="77777777">
            <w:r>
              <w:rPr>
                <w:b/>
                <w:bCs/>
                <w:color w:val="5B2D8E"/>
                <w:sz w:val="19"/>
                <w:szCs w:val="19"/>
              </w:rPr>
              <w:t>Safeguarding and child protection records</w:t>
            </w:r>
          </w:p>
        </w:tc>
        <w:tc>
          <w:tcPr>
            <w:tcW w:w="2750" w:type="pct"/>
            <w:shd w:val="clear" w:color="auto" w:fill="FBF7EC"/>
            <w:tcMar>
              <w:top w:w="100" w:type="dxa"/>
              <w:left w:w="150" w:type="dxa"/>
              <w:bottom w:w="100" w:type="dxa"/>
              <w:right w:w="150" w:type="dxa"/>
            </w:tcMar>
          </w:tcPr>
          <w:p w:rsidR="009827EE" w:rsidRDefault="00211829" w14:paraId="2402C674" w14:textId="77777777">
            <w:r>
              <w:rPr>
                <w:sz w:val="19"/>
                <w:szCs w:val="19"/>
              </w:rPr>
              <w:t>Until the young person's 25th birthday, or longer where a concern requires it (see Safeguarding and Child Protection Policy)</w:t>
            </w:r>
          </w:p>
        </w:tc>
      </w:tr>
      <w:tr w:rsidR="009827EE" w14:paraId="70EC201E" w14:textId="77777777">
        <w:tblPrEx>
          <w:tblCellMar>
            <w:top w:w="0" w:type="dxa"/>
            <w:bottom w:w="0" w:type="dxa"/>
          </w:tblCellMar>
        </w:tblPrEx>
        <w:tc>
          <w:tcPr>
            <w:tcW w:w="2250" w:type="pct"/>
            <w:shd w:val="clear" w:color="auto" w:fill="F1EAFB"/>
            <w:tcMar>
              <w:top w:w="100" w:type="dxa"/>
              <w:left w:w="150" w:type="dxa"/>
              <w:bottom w:w="100" w:type="dxa"/>
              <w:right w:w="150" w:type="dxa"/>
            </w:tcMar>
          </w:tcPr>
          <w:p w:rsidR="009827EE" w:rsidRDefault="00211829" w14:paraId="557D8896" w14:textId="77777777">
            <w:r>
              <w:rPr>
                <w:b/>
                <w:bCs/>
                <w:color w:val="5B2D8E"/>
                <w:sz w:val="19"/>
                <w:szCs w:val="19"/>
              </w:rPr>
              <w:t>SEND / EHC plan-related records</w:t>
            </w:r>
          </w:p>
        </w:tc>
        <w:tc>
          <w:tcPr>
            <w:tcW w:w="2750" w:type="pct"/>
            <w:shd w:val="clear" w:color="auto" w:fill="FBF7EC"/>
            <w:tcMar>
              <w:top w:w="100" w:type="dxa"/>
              <w:left w:w="150" w:type="dxa"/>
              <w:bottom w:w="100" w:type="dxa"/>
              <w:right w:w="150" w:type="dxa"/>
            </w:tcMar>
          </w:tcPr>
          <w:p w:rsidR="009827EE" w:rsidRDefault="00211829" w14:paraId="56ACE725" w14:textId="77777777">
            <w:r>
              <w:rPr>
                <w:sz w:val="19"/>
                <w:szCs w:val="19"/>
              </w:rPr>
              <w:t>Until the young person's 25th birthday</w:t>
            </w:r>
          </w:p>
        </w:tc>
      </w:tr>
      <w:tr w:rsidR="009827EE" w14:paraId="793B01EB" w14:textId="77777777">
        <w:tblPrEx>
          <w:tblCellMar>
            <w:top w:w="0" w:type="dxa"/>
            <w:bottom w:w="0" w:type="dxa"/>
          </w:tblCellMar>
        </w:tblPrEx>
        <w:tc>
          <w:tcPr>
            <w:tcW w:w="2250" w:type="pct"/>
            <w:shd w:val="clear" w:color="auto" w:fill="F1EAFB"/>
            <w:tcMar>
              <w:top w:w="100" w:type="dxa"/>
              <w:left w:w="150" w:type="dxa"/>
              <w:bottom w:w="100" w:type="dxa"/>
              <w:right w:w="150" w:type="dxa"/>
            </w:tcMar>
          </w:tcPr>
          <w:p w:rsidR="009827EE" w:rsidRDefault="00211829" w14:paraId="21821BEA" w14:textId="77777777">
            <w:r>
              <w:rPr>
                <w:b/>
                <w:bCs/>
                <w:color w:val="5B2D8E"/>
                <w:sz w:val="19"/>
                <w:szCs w:val="19"/>
              </w:rPr>
              <w:t>Medication administration records</w:t>
            </w:r>
          </w:p>
        </w:tc>
        <w:tc>
          <w:tcPr>
            <w:tcW w:w="2750" w:type="pct"/>
            <w:shd w:val="clear" w:color="auto" w:fill="FBF7EC"/>
            <w:tcMar>
              <w:top w:w="100" w:type="dxa"/>
              <w:left w:w="150" w:type="dxa"/>
              <w:bottom w:w="100" w:type="dxa"/>
              <w:right w:w="150" w:type="dxa"/>
            </w:tcMar>
          </w:tcPr>
          <w:p w:rsidR="009827EE" w:rsidRDefault="00211829" w14:paraId="149DC60D" w14:textId="77777777">
            <w:r>
              <w:rPr>
                <w:sz w:val="19"/>
                <w:szCs w:val="19"/>
              </w:rPr>
              <w:t>Until the young person's 25th birthday</w:t>
            </w:r>
          </w:p>
        </w:tc>
      </w:tr>
      <w:tr w:rsidR="009827EE" w14:paraId="3B23BB70" w14:textId="77777777">
        <w:tblPrEx>
          <w:tblCellMar>
            <w:top w:w="0" w:type="dxa"/>
            <w:bottom w:w="0" w:type="dxa"/>
          </w:tblCellMar>
        </w:tblPrEx>
        <w:tc>
          <w:tcPr>
            <w:tcW w:w="2250" w:type="pct"/>
            <w:shd w:val="clear" w:color="auto" w:fill="F1EAFB"/>
            <w:tcMar>
              <w:top w:w="100" w:type="dxa"/>
              <w:left w:w="150" w:type="dxa"/>
              <w:bottom w:w="100" w:type="dxa"/>
              <w:right w:w="150" w:type="dxa"/>
            </w:tcMar>
          </w:tcPr>
          <w:p w:rsidR="009827EE" w:rsidRDefault="00211829" w14:paraId="6B459021" w14:textId="77777777">
            <w:r>
              <w:rPr>
                <w:b/>
                <w:bCs/>
                <w:color w:val="5B2D8E"/>
                <w:sz w:val="19"/>
                <w:szCs w:val="19"/>
              </w:rPr>
              <w:t>Attendance records</w:t>
            </w:r>
          </w:p>
        </w:tc>
        <w:tc>
          <w:tcPr>
            <w:tcW w:w="2750" w:type="pct"/>
            <w:shd w:val="clear" w:color="auto" w:fill="FBF7EC"/>
            <w:tcMar>
              <w:top w:w="100" w:type="dxa"/>
              <w:left w:w="150" w:type="dxa"/>
              <w:bottom w:w="100" w:type="dxa"/>
              <w:right w:w="150" w:type="dxa"/>
            </w:tcMar>
          </w:tcPr>
          <w:p w:rsidR="009827EE" w:rsidRDefault="00211829" w14:paraId="75BB3134" w14:textId="77777777">
            <w:r>
              <w:rPr>
                <w:sz w:val="19"/>
                <w:szCs w:val="19"/>
              </w:rPr>
              <w:t>6 years</w:t>
            </w:r>
          </w:p>
        </w:tc>
      </w:tr>
      <w:tr w:rsidR="009827EE" w14:paraId="3724B95C" w14:textId="77777777">
        <w:tblPrEx>
          <w:tblCellMar>
            <w:top w:w="0" w:type="dxa"/>
            <w:bottom w:w="0" w:type="dxa"/>
          </w:tblCellMar>
        </w:tblPrEx>
        <w:tc>
          <w:tcPr>
            <w:tcW w:w="2250" w:type="pct"/>
            <w:shd w:val="clear" w:color="auto" w:fill="F1EAFB"/>
            <w:tcMar>
              <w:top w:w="100" w:type="dxa"/>
              <w:left w:w="150" w:type="dxa"/>
              <w:bottom w:w="100" w:type="dxa"/>
              <w:right w:w="150" w:type="dxa"/>
            </w:tcMar>
          </w:tcPr>
          <w:p w:rsidR="009827EE" w:rsidRDefault="00211829" w14:paraId="2A435E74" w14:textId="77777777">
            <w:r>
              <w:rPr>
                <w:b/>
                <w:bCs/>
                <w:color w:val="5B2D8E"/>
                <w:sz w:val="19"/>
                <w:szCs w:val="19"/>
              </w:rPr>
              <w:t>Accident/incident records (young people)</w:t>
            </w:r>
          </w:p>
        </w:tc>
        <w:tc>
          <w:tcPr>
            <w:tcW w:w="2750" w:type="pct"/>
            <w:shd w:val="clear" w:color="auto" w:fill="FBF7EC"/>
            <w:tcMar>
              <w:top w:w="100" w:type="dxa"/>
              <w:left w:w="150" w:type="dxa"/>
              <w:bottom w:w="100" w:type="dxa"/>
              <w:right w:w="150" w:type="dxa"/>
            </w:tcMar>
          </w:tcPr>
          <w:p w:rsidR="009827EE" w:rsidRDefault="00211829" w14:paraId="55501522" w14:textId="77777777">
            <w:r>
              <w:rPr>
                <w:sz w:val="19"/>
                <w:szCs w:val="19"/>
              </w:rPr>
              <w:t>Until the young person's 25th birthday</w:t>
            </w:r>
          </w:p>
        </w:tc>
      </w:tr>
      <w:tr w:rsidR="009827EE" w14:paraId="7EF64864" w14:textId="77777777">
        <w:tblPrEx>
          <w:tblCellMar>
            <w:top w:w="0" w:type="dxa"/>
            <w:bottom w:w="0" w:type="dxa"/>
          </w:tblCellMar>
        </w:tblPrEx>
        <w:tc>
          <w:tcPr>
            <w:tcW w:w="2250" w:type="pct"/>
            <w:shd w:val="clear" w:color="auto" w:fill="F1EAFB"/>
            <w:tcMar>
              <w:top w:w="100" w:type="dxa"/>
              <w:left w:w="150" w:type="dxa"/>
              <w:bottom w:w="100" w:type="dxa"/>
              <w:right w:w="150" w:type="dxa"/>
            </w:tcMar>
          </w:tcPr>
          <w:p w:rsidR="009827EE" w:rsidRDefault="00211829" w14:paraId="394F5B97" w14:textId="77777777">
            <w:r>
              <w:rPr>
                <w:b/>
                <w:bCs/>
                <w:color w:val="5B2D8E"/>
                <w:sz w:val="19"/>
                <w:szCs w:val="19"/>
              </w:rPr>
              <w:t>Staff personnel files</w:t>
            </w:r>
          </w:p>
        </w:tc>
        <w:tc>
          <w:tcPr>
            <w:tcW w:w="2750" w:type="pct"/>
            <w:shd w:val="clear" w:color="auto" w:fill="FBF7EC"/>
            <w:tcMar>
              <w:top w:w="100" w:type="dxa"/>
              <w:left w:w="150" w:type="dxa"/>
              <w:bottom w:w="100" w:type="dxa"/>
              <w:right w:w="150" w:type="dxa"/>
            </w:tcMar>
          </w:tcPr>
          <w:p w:rsidR="009827EE" w:rsidRDefault="00211829" w14:paraId="31498086" w14:textId="77777777">
            <w:r>
              <w:rPr>
                <w:sz w:val="19"/>
                <w:szCs w:val="19"/>
              </w:rPr>
              <w:t>6 years after employment ends</w:t>
            </w:r>
          </w:p>
        </w:tc>
      </w:tr>
      <w:tr w:rsidR="009827EE" w14:paraId="46A806F9" w14:textId="77777777">
        <w:tblPrEx>
          <w:tblCellMar>
            <w:top w:w="0" w:type="dxa"/>
            <w:bottom w:w="0" w:type="dxa"/>
          </w:tblCellMar>
        </w:tblPrEx>
        <w:tc>
          <w:tcPr>
            <w:tcW w:w="2250" w:type="pct"/>
            <w:shd w:val="clear" w:color="auto" w:fill="F1EAFB"/>
            <w:tcMar>
              <w:top w:w="100" w:type="dxa"/>
              <w:left w:w="150" w:type="dxa"/>
              <w:bottom w:w="100" w:type="dxa"/>
              <w:right w:w="150" w:type="dxa"/>
            </w:tcMar>
          </w:tcPr>
          <w:p w:rsidR="009827EE" w:rsidRDefault="00211829" w14:paraId="13D59E41" w14:textId="77777777">
            <w:r>
              <w:rPr>
                <w:b/>
                <w:bCs/>
                <w:color w:val="5B2D8E"/>
                <w:sz w:val="19"/>
                <w:szCs w:val="19"/>
              </w:rPr>
              <w:t>Recruitment records (unsuccessful candidates)</w:t>
            </w:r>
          </w:p>
        </w:tc>
        <w:tc>
          <w:tcPr>
            <w:tcW w:w="2750" w:type="pct"/>
            <w:shd w:val="clear" w:color="auto" w:fill="FBF7EC"/>
            <w:tcMar>
              <w:top w:w="100" w:type="dxa"/>
              <w:left w:w="150" w:type="dxa"/>
              <w:bottom w:w="100" w:type="dxa"/>
              <w:right w:w="150" w:type="dxa"/>
            </w:tcMar>
          </w:tcPr>
          <w:p w:rsidR="009827EE" w:rsidRDefault="00211829" w14:paraId="2B45F9C7" w14:textId="77777777">
            <w:r>
              <w:rPr>
                <w:sz w:val="19"/>
                <w:szCs w:val="19"/>
              </w:rPr>
              <w:t>6 months to 1 year</w:t>
            </w:r>
          </w:p>
        </w:tc>
      </w:tr>
      <w:tr w:rsidR="009827EE" w14:paraId="0E48443E" w14:textId="77777777">
        <w:tblPrEx>
          <w:tblCellMar>
            <w:top w:w="0" w:type="dxa"/>
            <w:bottom w:w="0" w:type="dxa"/>
          </w:tblCellMar>
        </w:tblPrEx>
        <w:tc>
          <w:tcPr>
            <w:tcW w:w="2250" w:type="pct"/>
            <w:shd w:val="clear" w:color="auto" w:fill="F1EAFB"/>
            <w:tcMar>
              <w:top w:w="100" w:type="dxa"/>
              <w:left w:w="150" w:type="dxa"/>
              <w:bottom w:w="100" w:type="dxa"/>
              <w:right w:w="150" w:type="dxa"/>
            </w:tcMar>
          </w:tcPr>
          <w:p w:rsidR="009827EE" w:rsidRDefault="00211829" w14:paraId="65C75ED9" w14:textId="77777777">
            <w:r>
              <w:rPr>
                <w:b/>
                <w:bCs/>
                <w:color w:val="5B2D8E"/>
                <w:sz w:val="19"/>
                <w:szCs w:val="19"/>
              </w:rPr>
              <w:t>Single Central Record entries</w:t>
            </w:r>
          </w:p>
        </w:tc>
        <w:tc>
          <w:tcPr>
            <w:tcW w:w="2750" w:type="pct"/>
            <w:shd w:val="clear" w:color="auto" w:fill="FBF7EC"/>
            <w:tcMar>
              <w:top w:w="100" w:type="dxa"/>
              <w:left w:w="150" w:type="dxa"/>
              <w:bottom w:w="100" w:type="dxa"/>
              <w:right w:w="150" w:type="dxa"/>
            </w:tcMar>
          </w:tcPr>
          <w:p w:rsidR="009827EE" w:rsidRDefault="00211829" w14:paraId="1ADF27CD" w14:textId="77777777">
            <w:r>
              <w:rPr>
                <w:sz w:val="19"/>
                <w:szCs w:val="19"/>
              </w:rPr>
              <w:t>Duration of employment, plus 6 years</w:t>
            </w:r>
          </w:p>
        </w:tc>
      </w:tr>
      <w:tr w:rsidR="009827EE" w14:paraId="32D53A97" w14:textId="77777777">
        <w:tblPrEx>
          <w:tblCellMar>
            <w:top w:w="0" w:type="dxa"/>
            <w:bottom w:w="0" w:type="dxa"/>
          </w:tblCellMar>
        </w:tblPrEx>
        <w:tc>
          <w:tcPr>
            <w:tcW w:w="2250" w:type="pct"/>
            <w:shd w:val="clear" w:color="auto" w:fill="F1EAFB"/>
            <w:tcMar>
              <w:top w:w="100" w:type="dxa"/>
              <w:left w:w="150" w:type="dxa"/>
              <w:bottom w:w="100" w:type="dxa"/>
              <w:right w:w="150" w:type="dxa"/>
            </w:tcMar>
          </w:tcPr>
          <w:p w:rsidR="009827EE" w:rsidRDefault="00211829" w14:paraId="3A43FCA1" w14:textId="77777777">
            <w:r>
              <w:rPr>
                <w:b/>
                <w:bCs/>
                <w:color w:val="5B2D8E"/>
                <w:sz w:val="19"/>
                <w:szCs w:val="19"/>
              </w:rPr>
              <w:t>DBS certificate (the physical certificate itself)</w:t>
            </w:r>
          </w:p>
        </w:tc>
        <w:tc>
          <w:tcPr>
            <w:tcW w:w="2750" w:type="pct"/>
            <w:shd w:val="clear" w:color="auto" w:fill="FBF7EC"/>
            <w:tcMar>
              <w:top w:w="100" w:type="dxa"/>
              <w:left w:w="150" w:type="dxa"/>
              <w:bottom w:w="100" w:type="dxa"/>
              <w:right w:w="150" w:type="dxa"/>
            </w:tcMar>
          </w:tcPr>
          <w:p w:rsidR="009827EE" w:rsidRDefault="00211829" w14:paraId="400297B7" w14:textId="77777777">
            <w:r>
              <w:rPr>
                <w:sz w:val="19"/>
                <w:szCs w:val="19"/>
              </w:rPr>
              <w:t>6 months, in line with the DBS Code of Practice</w:t>
            </w:r>
          </w:p>
        </w:tc>
      </w:tr>
      <w:tr w:rsidR="009827EE" w14:paraId="309AD1F9" w14:textId="77777777">
        <w:tblPrEx>
          <w:tblCellMar>
            <w:top w:w="0" w:type="dxa"/>
            <w:bottom w:w="0" w:type="dxa"/>
          </w:tblCellMar>
        </w:tblPrEx>
        <w:tc>
          <w:tcPr>
            <w:tcW w:w="2250" w:type="pct"/>
            <w:shd w:val="clear" w:color="auto" w:fill="F1EAFB"/>
            <w:tcMar>
              <w:top w:w="100" w:type="dxa"/>
              <w:left w:w="150" w:type="dxa"/>
              <w:bottom w:w="100" w:type="dxa"/>
              <w:right w:w="150" w:type="dxa"/>
            </w:tcMar>
          </w:tcPr>
          <w:p w:rsidR="009827EE" w:rsidRDefault="00211829" w14:paraId="3F3C2BB5" w14:textId="77777777">
            <w:r>
              <w:rPr>
                <w:b/>
                <w:bCs/>
                <w:color w:val="5B2D8E"/>
                <w:sz w:val="19"/>
                <w:szCs w:val="19"/>
              </w:rPr>
              <w:t>Financial records</w:t>
            </w:r>
          </w:p>
        </w:tc>
        <w:tc>
          <w:tcPr>
            <w:tcW w:w="2750" w:type="pct"/>
            <w:shd w:val="clear" w:color="auto" w:fill="FBF7EC"/>
            <w:tcMar>
              <w:top w:w="100" w:type="dxa"/>
              <w:left w:w="150" w:type="dxa"/>
              <w:bottom w:w="100" w:type="dxa"/>
              <w:right w:w="150" w:type="dxa"/>
            </w:tcMar>
          </w:tcPr>
          <w:p w:rsidR="009827EE" w:rsidRDefault="00211829" w14:paraId="267E23EF" w14:textId="77777777">
            <w:r>
              <w:rPr>
                <w:sz w:val="19"/>
                <w:szCs w:val="19"/>
              </w:rPr>
              <w:t>6 years</w:t>
            </w:r>
          </w:p>
        </w:tc>
      </w:tr>
      <w:tr w:rsidR="009827EE" w14:paraId="6DF6E6DE" w14:textId="77777777">
        <w:tblPrEx>
          <w:tblCellMar>
            <w:top w:w="0" w:type="dxa"/>
            <w:bottom w:w="0" w:type="dxa"/>
          </w:tblCellMar>
        </w:tblPrEx>
        <w:tc>
          <w:tcPr>
            <w:tcW w:w="2250" w:type="pct"/>
            <w:shd w:val="clear" w:color="auto" w:fill="F1EAFB"/>
            <w:tcMar>
              <w:top w:w="100" w:type="dxa"/>
              <w:left w:w="150" w:type="dxa"/>
              <w:bottom w:w="100" w:type="dxa"/>
              <w:right w:w="150" w:type="dxa"/>
            </w:tcMar>
          </w:tcPr>
          <w:p w:rsidR="009827EE" w:rsidRDefault="00211829" w14:paraId="135BB510" w14:textId="77777777">
            <w:r>
              <w:rPr>
                <w:b/>
                <w:bCs/>
                <w:color w:val="5B2D8E"/>
                <w:sz w:val="19"/>
                <w:szCs w:val="19"/>
              </w:rPr>
              <w:t>CCTV footage</w:t>
            </w:r>
          </w:p>
        </w:tc>
        <w:tc>
          <w:tcPr>
            <w:tcW w:w="2750" w:type="pct"/>
            <w:shd w:val="clear" w:color="auto" w:fill="FBF7EC"/>
            <w:tcMar>
              <w:top w:w="100" w:type="dxa"/>
              <w:left w:w="150" w:type="dxa"/>
              <w:bottom w:w="100" w:type="dxa"/>
              <w:right w:w="150" w:type="dxa"/>
            </w:tcMar>
          </w:tcPr>
          <w:p w:rsidR="009827EE" w:rsidRDefault="00211829" w14:paraId="7FAC059F" w14:textId="77777777">
            <w:r>
              <w:rPr>
                <w:sz w:val="19"/>
                <w:szCs w:val="19"/>
              </w:rPr>
              <w:t>30 days, unless needed for an ongoing investigation (see CCTV Privacy Notice)</w:t>
            </w:r>
          </w:p>
        </w:tc>
      </w:tr>
      <w:tr w:rsidR="009827EE" w14:paraId="3D610789" w14:textId="77777777">
        <w:tblPrEx>
          <w:tblCellMar>
            <w:top w:w="0" w:type="dxa"/>
            <w:bottom w:w="0" w:type="dxa"/>
          </w:tblCellMar>
        </w:tblPrEx>
        <w:tc>
          <w:tcPr>
            <w:tcW w:w="2250" w:type="pct"/>
            <w:shd w:val="clear" w:color="auto" w:fill="F1EAFB"/>
            <w:tcMar>
              <w:top w:w="100" w:type="dxa"/>
              <w:left w:w="150" w:type="dxa"/>
              <w:bottom w:w="100" w:type="dxa"/>
              <w:right w:w="150" w:type="dxa"/>
            </w:tcMar>
          </w:tcPr>
          <w:p w:rsidR="009827EE" w:rsidRDefault="00211829" w14:paraId="47642646" w14:textId="77777777">
            <w:r>
              <w:rPr>
                <w:b/>
                <w:bCs/>
                <w:color w:val="5B2D8E"/>
                <w:sz w:val="19"/>
                <w:szCs w:val="19"/>
              </w:rPr>
              <w:t>Complaints records</w:t>
            </w:r>
          </w:p>
        </w:tc>
        <w:tc>
          <w:tcPr>
            <w:tcW w:w="2750" w:type="pct"/>
            <w:shd w:val="clear" w:color="auto" w:fill="FBF7EC"/>
            <w:tcMar>
              <w:top w:w="100" w:type="dxa"/>
              <w:left w:w="150" w:type="dxa"/>
              <w:bottom w:w="100" w:type="dxa"/>
              <w:right w:w="150" w:type="dxa"/>
            </w:tcMar>
          </w:tcPr>
          <w:p w:rsidR="009827EE" w:rsidRDefault="00211829" w14:paraId="1203DC3C" w14:textId="77777777">
            <w:r>
              <w:rPr>
                <w:sz w:val="19"/>
                <w:szCs w:val="19"/>
              </w:rPr>
              <w:t>6 years from resolution</w:t>
            </w:r>
          </w:p>
        </w:tc>
      </w:tr>
      <w:tr w:rsidR="009827EE" w14:paraId="035B3244" w14:textId="77777777">
        <w:tblPrEx>
          <w:tblCellMar>
            <w:top w:w="0" w:type="dxa"/>
            <w:bottom w:w="0" w:type="dxa"/>
          </w:tblCellMar>
        </w:tblPrEx>
        <w:tc>
          <w:tcPr>
            <w:tcW w:w="2250" w:type="pct"/>
            <w:shd w:val="clear" w:color="auto" w:fill="F1EAFB"/>
            <w:tcMar>
              <w:top w:w="100" w:type="dxa"/>
              <w:left w:w="150" w:type="dxa"/>
              <w:bottom w:w="100" w:type="dxa"/>
              <w:right w:w="150" w:type="dxa"/>
            </w:tcMar>
          </w:tcPr>
          <w:p w:rsidR="009827EE" w:rsidRDefault="00211829" w14:paraId="55E064BB" w14:textId="77777777">
            <w:r>
              <w:rPr>
                <w:b/>
                <w:bCs/>
                <w:color w:val="5B2D8E"/>
                <w:sz w:val="19"/>
                <w:szCs w:val="19"/>
              </w:rPr>
              <w:t>Whistleblowing records</w:t>
            </w:r>
          </w:p>
        </w:tc>
        <w:tc>
          <w:tcPr>
            <w:tcW w:w="2750" w:type="pct"/>
            <w:shd w:val="clear" w:color="auto" w:fill="FBF7EC"/>
            <w:tcMar>
              <w:top w:w="100" w:type="dxa"/>
              <w:left w:w="150" w:type="dxa"/>
              <w:bottom w:w="100" w:type="dxa"/>
              <w:right w:w="150" w:type="dxa"/>
            </w:tcMar>
          </w:tcPr>
          <w:p w:rsidR="009827EE" w:rsidRDefault="00211829" w14:paraId="4A8CC502" w14:textId="77777777">
            <w:r>
              <w:rPr>
                <w:sz w:val="19"/>
                <w:szCs w:val="19"/>
              </w:rPr>
              <w:t>6 years</w:t>
            </w:r>
          </w:p>
        </w:tc>
      </w:tr>
      <w:tr w:rsidR="009827EE" w14:paraId="75EBA6C8" w14:textId="77777777">
        <w:tblPrEx>
          <w:tblCellMar>
            <w:top w:w="0" w:type="dxa"/>
            <w:bottom w:w="0" w:type="dxa"/>
          </w:tblCellMar>
        </w:tblPrEx>
        <w:tc>
          <w:tcPr>
            <w:tcW w:w="2250" w:type="pct"/>
            <w:shd w:val="clear" w:color="auto" w:fill="F1EAFB"/>
            <w:tcMar>
              <w:top w:w="100" w:type="dxa"/>
              <w:left w:w="150" w:type="dxa"/>
              <w:bottom w:w="100" w:type="dxa"/>
              <w:right w:w="150" w:type="dxa"/>
            </w:tcMar>
          </w:tcPr>
          <w:p w:rsidR="009827EE" w:rsidRDefault="00211829" w14:paraId="32F86AE1" w14:textId="77777777">
            <w:r>
              <w:rPr>
                <w:b/>
                <w:bCs/>
                <w:color w:val="5B2D8E"/>
                <w:sz w:val="19"/>
                <w:szCs w:val="19"/>
              </w:rPr>
              <w:t>Personal data breach records</w:t>
            </w:r>
          </w:p>
        </w:tc>
        <w:tc>
          <w:tcPr>
            <w:tcW w:w="2750" w:type="pct"/>
            <w:shd w:val="clear" w:color="auto" w:fill="FBF7EC"/>
            <w:tcMar>
              <w:top w:w="100" w:type="dxa"/>
              <w:left w:w="150" w:type="dxa"/>
              <w:bottom w:w="100" w:type="dxa"/>
              <w:right w:w="150" w:type="dxa"/>
            </w:tcMar>
          </w:tcPr>
          <w:p w:rsidR="009827EE" w:rsidRDefault="00211829" w14:paraId="5C1345AD" w14:textId="77777777">
            <w:r>
              <w:rPr>
                <w:sz w:val="19"/>
                <w:szCs w:val="19"/>
              </w:rPr>
              <w:t>6 years</w:t>
            </w:r>
          </w:p>
        </w:tc>
      </w:tr>
    </w:tbl>
    <w:p w:rsidR="009827EE" w:rsidRDefault="00211829" w14:paraId="72A3D3EC" w14:textId="77777777">
      <w:r>
        <w:br w:type="page"/>
      </w:r>
    </w:p>
    <w:p w:rsidR="009827EE" w:rsidRDefault="00211829" w14:paraId="7C26158B" w14:textId="77777777">
      <w:pPr>
        <w:pBdr>
          <w:bottom w:val="single" w:color="C9A84C" w:sz="12" w:space="4"/>
        </w:pBdr>
        <w:spacing w:after="40"/>
      </w:pPr>
      <w:r>
        <w:rPr>
          <w:b/>
          <w:bCs/>
          <w:color w:val="5B2D8E"/>
          <w:sz w:val="30"/>
          <w:szCs w:val="30"/>
        </w:rPr>
        <w:t>Staff Quick Reference: Data Protection</w:t>
      </w:r>
    </w:p>
    <w:p w:rsidR="009827EE" w:rsidRDefault="00211829" w14:paraId="428D4E80" w14:textId="77777777">
      <w:pPr>
        <w:spacing w:before="100" w:after="200"/>
      </w:pPr>
      <w:r>
        <w:rPr>
          <w:i/>
          <w:iCs/>
          <w:sz w:val="18"/>
          <w:szCs w:val="18"/>
        </w:rPr>
        <w:t>A one-page summary for staff. This does not replace the full policy — see the sections above for detail.</w:t>
      </w:r>
    </w:p>
    <w:tbl>
      <w:tblPr>
        <w:tblW w:w="9696" w:type="dxa"/>
        <w:tblInd w:w="-3" w:type="dxa"/>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000" w:firstRow="0" w:lastRow="0" w:firstColumn="0" w:lastColumn="0" w:noHBand="0" w:noVBand="0"/>
      </w:tblPr>
      <w:tblGrid>
        <w:gridCol w:w="5655"/>
        <w:gridCol w:w="4041"/>
      </w:tblGrid>
      <w:tr w:rsidR="009827EE" w:rsidTr="77A58C90" w14:paraId="25E08B7D" w14:textId="77777777">
        <w:tblPrEx>
          <w:tblCellMar>
            <w:top w:w="0" w:type="dxa"/>
            <w:bottom w:w="0" w:type="dxa"/>
          </w:tblCellMar>
        </w:tblPrEx>
        <w:tc>
          <w:tcPr>
            <w:tcW w:w="5655" w:type="dxa"/>
            <w:tcMar>
              <w:top w:w="120" w:type="dxa"/>
              <w:left w:w="180" w:type="dxa"/>
              <w:bottom w:w="120" w:type="dxa"/>
              <w:right w:w="180" w:type="dxa"/>
            </w:tcMar>
          </w:tcPr>
          <w:p w:rsidR="009827EE" w:rsidRDefault="00211829" w14:paraId="3005A944" w14:textId="77777777">
            <w:pPr>
              <w:spacing w:before="140" w:after="60"/>
            </w:pPr>
            <w:r>
              <w:rPr>
                <w:b/>
                <w:bCs/>
                <w:color w:val="5B2D8E"/>
                <w:sz w:val="19"/>
                <w:szCs w:val="19"/>
              </w:rPr>
              <w:t>Need-to-Know Basis</w:t>
            </w:r>
          </w:p>
          <w:p w:rsidR="009827EE" w:rsidRDefault="00211829" w14:paraId="6F8DCF59" w14:textId="77777777">
            <w:pPr>
              <w:pStyle w:val="ListParagraph"/>
              <w:numPr>
                <w:ilvl w:val="0"/>
                <w:numId w:val="3"/>
              </w:numPr>
              <w:spacing w:after="40"/>
            </w:pPr>
            <w:r>
              <w:rPr>
                <w:sz w:val="16"/>
                <w:szCs w:val="16"/>
              </w:rPr>
              <w:t>Only access records relevant to your role.</w:t>
            </w:r>
          </w:p>
          <w:p w:rsidR="009827EE" w:rsidRDefault="00211829" w14:paraId="78CC111F" w14:textId="77777777">
            <w:pPr>
              <w:pStyle w:val="ListParagraph"/>
              <w:numPr>
                <w:ilvl w:val="0"/>
                <w:numId w:val="3"/>
              </w:numPr>
              <w:spacing w:after="40"/>
            </w:pPr>
            <w:r>
              <w:rPr>
                <w:sz w:val="16"/>
                <w:szCs w:val="16"/>
              </w:rPr>
              <w:t>Never look something up out of curiosity — it's a breach, and a disciplinary matter.</w:t>
            </w:r>
          </w:p>
        </w:tc>
        <w:tc>
          <w:tcPr>
            <w:tcW w:w="4041" w:type="dxa"/>
            <w:tcMar>
              <w:top w:w="120" w:type="dxa"/>
              <w:left w:w="180" w:type="dxa"/>
              <w:bottom w:w="120" w:type="dxa"/>
              <w:right w:w="180" w:type="dxa"/>
            </w:tcMar>
          </w:tcPr>
          <w:p w:rsidR="009827EE" w:rsidRDefault="00211829" w14:paraId="5385194D" w14:textId="77777777">
            <w:pPr>
              <w:spacing w:before="140" w:after="60"/>
            </w:pPr>
            <w:r>
              <w:rPr>
                <w:b/>
                <w:bCs/>
                <w:color w:val="5B2D8E"/>
                <w:sz w:val="19"/>
                <w:szCs w:val="19"/>
              </w:rPr>
              <w:t>Got a Query or a Breach?</w:t>
            </w:r>
          </w:p>
          <w:p w:rsidR="009827EE" w:rsidRDefault="00211829" w14:paraId="242FBCA2" w14:textId="77777777">
            <w:pPr>
              <w:pStyle w:val="ListParagraph"/>
              <w:numPr>
                <w:ilvl w:val="0"/>
                <w:numId w:val="3"/>
              </w:numPr>
              <w:spacing w:after="40"/>
            </w:pPr>
            <w:r>
              <w:rPr>
                <w:sz w:val="16"/>
                <w:szCs w:val="16"/>
              </w:rPr>
              <w:t>Contact Michael Bradbrook, our DPO, immediately.</w:t>
            </w:r>
          </w:p>
          <w:p w:rsidR="009827EE" w:rsidRDefault="00211829" w14:paraId="4DC2656F" w14:textId="77777777">
            <w:pPr>
              <w:pStyle w:val="ListParagraph"/>
              <w:numPr>
                <w:ilvl w:val="0"/>
                <w:numId w:val="3"/>
              </w:numPr>
              <w:spacing w:after="40"/>
            </w:pPr>
            <w:r>
              <w:rPr>
                <w:sz w:val="16"/>
                <w:szCs w:val="16"/>
              </w:rPr>
              <w:t>Never try to handle a breach yourself — report it straight away.</w:t>
            </w:r>
          </w:p>
        </w:tc>
      </w:tr>
      <w:tr w:rsidR="009827EE" w:rsidTr="77A58C90" w14:paraId="3F940CCE" w14:textId="77777777">
        <w:tblPrEx>
          <w:tblCellMar>
            <w:top w:w="0" w:type="dxa"/>
            <w:bottom w:w="0" w:type="dxa"/>
          </w:tblCellMar>
        </w:tblPrEx>
        <w:trPr>
          <w:gridAfter w:val="1"/>
          <w:wAfter w:w="4041" w:type="dxa"/>
        </w:trPr>
        <w:tc>
          <w:tcPr>
            <w:tcW w:w="5655" w:type="dxa"/>
            <w:tcMar>
              <w:top w:w="120" w:type="dxa"/>
              <w:left w:w="180" w:type="dxa"/>
              <w:bottom w:w="120" w:type="dxa"/>
              <w:right w:w="180" w:type="dxa"/>
            </w:tcMar>
          </w:tcPr>
          <w:p w:rsidR="009827EE" w:rsidRDefault="00211829" w14:paraId="3B6B1D08" w14:textId="77777777">
            <w:pPr>
              <w:spacing w:before="140" w:after="60"/>
            </w:pPr>
            <w:r>
              <w:rPr>
                <w:b/>
                <w:bCs/>
                <w:color w:val="5B2D8E"/>
                <w:sz w:val="19"/>
                <w:szCs w:val="19"/>
              </w:rPr>
              <w:t>Before You...</w:t>
            </w:r>
          </w:p>
          <w:p w:rsidR="009827EE" w:rsidRDefault="00211829" w14:paraId="511D473A" w14:textId="77777777">
            <w:pPr>
              <w:pStyle w:val="ListParagraph"/>
              <w:numPr>
                <w:ilvl w:val="0"/>
                <w:numId w:val="3"/>
              </w:numPr>
              <w:spacing w:after="40"/>
            </w:pPr>
            <w:r>
              <w:rPr>
                <w:sz w:val="16"/>
                <w:szCs w:val="16"/>
              </w:rPr>
              <w:t>Introduce a new system, tool or large-scale data use: a DPIA is needed first (Section 10).</w:t>
            </w:r>
          </w:p>
          <w:p w:rsidR="009827EE" w:rsidRDefault="00211829" w14:paraId="7C4BA5AE" w14:textId="77777777">
            <w:pPr>
              <w:pStyle w:val="ListParagraph"/>
              <w:numPr>
                <w:ilvl w:val="0"/>
                <w:numId w:val="3"/>
              </w:numPr>
              <w:spacing w:after="40"/>
            </w:pPr>
            <w:r>
              <w:rPr>
                <w:sz w:val="16"/>
                <w:szCs w:val="16"/>
              </w:rPr>
              <w:t>Use an AI tool: check it's approved, and never enter personal or sensitive data.</w:t>
            </w:r>
          </w:p>
          <w:p w:rsidR="009827EE" w:rsidRDefault="00211829" w14:paraId="5C1AF05E" w14:textId="77777777">
            <w:pPr>
              <w:pStyle w:val="ListParagraph"/>
              <w:numPr>
                <w:ilvl w:val="0"/>
                <w:numId w:val="3"/>
              </w:numPr>
              <w:spacing w:after="40"/>
            </w:pPr>
            <w:r>
              <w:rPr>
                <w:sz w:val="16"/>
                <w:szCs w:val="16"/>
              </w:rPr>
              <w:t>Share data outside Futures-Essex: check it's necessary, proportionate, and properly authorised.</w:t>
            </w:r>
          </w:p>
        </w:tc>
      </w:tr>
      <w:tr w:rsidR="009827EE" w:rsidTr="77A58C90" w14:paraId="1C850BB1" w14:textId="77777777">
        <w:tblPrEx>
          <w:tblCellMar>
            <w:top w:w="0" w:type="dxa"/>
            <w:bottom w:w="0" w:type="dxa"/>
          </w:tblCellMar>
        </w:tblPrEx>
        <w:trPr>
          <w:gridAfter w:val="1"/>
          <w:wAfter w:w="4041" w:type="dxa"/>
        </w:trPr>
        <w:tc>
          <w:tcPr>
            <w:tcW w:w="5655" w:type="dxa"/>
            <w:tcMar>
              <w:top w:w="120" w:type="dxa"/>
              <w:left w:w="180" w:type="dxa"/>
              <w:bottom w:w="120" w:type="dxa"/>
              <w:right w:w="180" w:type="dxa"/>
            </w:tcMar>
          </w:tcPr>
          <w:p w:rsidR="009827EE" w:rsidRDefault="00211829" w14:paraId="563AEBD1" w14:textId="77777777">
            <w:pPr>
              <w:spacing w:before="140" w:after="60"/>
            </w:pPr>
            <w:r>
              <w:rPr>
                <w:b/>
                <w:bCs/>
                <w:color w:val="5B2D8E"/>
                <w:sz w:val="19"/>
                <w:szCs w:val="19"/>
              </w:rPr>
              <w:t>Retention, in Brief</w:t>
            </w:r>
          </w:p>
          <w:p w:rsidR="009827EE" w:rsidRDefault="00211829" w14:paraId="73DF64FD" w14:textId="77777777">
            <w:pPr>
              <w:pStyle w:val="ListParagraph"/>
              <w:numPr>
                <w:ilvl w:val="0"/>
                <w:numId w:val="3"/>
              </w:numPr>
              <w:spacing w:after="40"/>
            </w:pPr>
            <w:r>
              <w:rPr>
                <w:sz w:val="16"/>
                <w:szCs w:val="16"/>
              </w:rPr>
              <w:t>Most young person records: kept until their 25th birthday.</w:t>
            </w:r>
          </w:p>
          <w:p w:rsidR="009827EE" w:rsidRDefault="00211829" w14:paraId="2A44DC19" w14:textId="77777777">
            <w:pPr>
              <w:pStyle w:val="ListParagraph"/>
              <w:numPr>
                <w:ilvl w:val="0"/>
                <w:numId w:val="3"/>
              </w:numPr>
              <w:spacing w:after="40"/>
            </w:pPr>
            <w:r>
              <w:rPr>
                <w:sz w:val="16"/>
                <w:szCs w:val="16"/>
              </w:rPr>
              <w:t>CCTV footage: 30 days, unless needed for an investigation.</w:t>
            </w:r>
          </w:p>
          <w:p w:rsidR="009827EE" w:rsidRDefault="00211829" w14:paraId="1DCD7560" w14:textId="77777777">
            <w:pPr>
              <w:pStyle w:val="ListParagraph"/>
              <w:numPr>
                <w:ilvl w:val="0"/>
                <w:numId w:val="3"/>
              </w:numPr>
              <w:spacing w:after="40"/>
            </w:pPr>
            <w:r>
              <w:rPr>
                <w:sz w:val="16"/>
                <w:szCs w:val="16"/>
              </w:rPr>
              <w:t>Staff records: 6 years after employment ends.</w:t>
            </w:r>
          </w:p>
          <w:p w:rsidR="009827EE" w:rsidRDefault="00211829" w14:paraId="3F87314A" w14:textId="77777777">
            <w:pPr>
              <w:pStyle w:val="ListParagraph"/>
              <w:numPr>
                <w:ilvl w:val="0"/>
                <w:numId w:val="3"/>
              </w:numPr>
              <w:spacing w:after="40"/>
            </w:pPr>
            <w:r>
              <w:rPr>
                <w:sz w:val="16"/>
                <w:szCs w:val="16"/>
              </w:rPr>
              <w:t>Full detail: Appendix 2, Data Retention Schedule.</w:t>
            </w:r>
          </w:p>
        </w:tc>
      </w:tr>
      <w:tr w:rsidR="009827EE" w:rsidTr="77A58C90" w14:paraId="16C48472" w14:textId="77777777">
        <w:tblPrEx>
          <w:tblCellMar>
            <w:top w:w="0" w:type="dxa"/>
            <w:bottom w:w="0" w:type="dxa"/>
          </w:tblCellMar>
        </w:tblPrEx>
        <w:trPr>
          <w:gridAfter w:val="1"/>
          <w:wAfter w:w="4041" w:type="dxa"/>
        </w:trPr>
        <w:tc>
          <w:tcPr>
            <w:tcW w:w="5655" w:type="dxa"/>
            <w:tcMar>
              <w:top w:w="120" w:type="dxa"/>
              <w:left w:w="180" w:type="dxa"/>
              <w:bottom w:w="120" w:type="dxa"/>
              <w:right w:w="180" w:type="dxa"/>
            </w:tcMar>
          </w:tcPr>
          <w:p w:rsidR="009827EE" w:rsidRDefault="00211829" w14:paraId="2D4B2AAD" w14:textId="77777777">
            <w:pPr>
              <w:spacing w:before="140" w:after="60"/>
            </w:pPr>
            <w:r>
              <w:rPr>
                <w:b/>
                <w:bCs/>
                <w:color w:val="5B2D8E"/>
                <w:sz w:val="19"/>
                <w:szCs w:val="19"/>
              </w:rPr>
              <w:t>Contacting the ICO</w:t>
            </w:r>
          </w:p>
          <w:p w:rsidR="009827EE" w:rsidRDefault="00211829" w14:paraId="69B9EE2B" w14:textId="77777777">
            <w:pPr>
              <w:pStyle w:val="ListParagraph"/>
              <w:numPr>
                <w:ilvl w:val="0"/>
                <w:numId w:val="3"/>
              </w:numPr>
              <w:spacing w:after="40"/>
            </w:pPr>
            <w:r>
              <w:rPr>
                <w:sz w:val="16"/>
                <w:szCs w:val="16"/>
              </w:rPr>
              <w:t>ico.org.uk — 0303 123 1113 — Wycliffe House, Water Lane, Wilmslow, Cheshire, SK9 5AF</w:t>
            </w:r>
          </w:p>
          <w:p w:rsidR="009827EE" w:rsidRDefault="00211829" w14:paraId="608C1BF9" w14:textId="77777777">
            <w:pPr>
              <w:pStyle w:val="ListParagraph"/>
              <w:numPr>
                <w:ilvl w:val="0"/>
                <w:numId w:val="3"/>
              </w:numPr>
              <w:spacing w:after="40"/>
            </w:pPr>
            <w:r>
              <w:rPr>
                <w:sz w:val="16"/>
                <w:szCs w:val="16"/>
              </w:rPr>
              <w:t>Always try to resolve a concern with us directly first.</w:t>
            </w:r>
          </w:p>
        </w:tc>
      </w:tr>
    </w:tbl>
    <w:p w:rsidR="009827EE" w:rsidRDefault="00211829" w14:paraId="32CFA4E9" w14:textId="77777777">
      <w:pPr>
        <w:spacing w:before="200"/>
        <w:jc w:val="center"/>
      </w:pPr>
      <w:r>
        <w:rPr>
          <w:b/>
          <w:bCs/>
          <w:i/>
          <w:iCs/>
          <w:color w:val="C9A84C"/>
          <w:sz w:val="18"/>
          <w:szCs w:val="18"/>
        </w:rPr>
        <w:t>Collect what's needed. Access what's yours. Report anything else.</w:t>
      </w:r>
    </w:p>
    <w:sectPr w:rsidR="009827EE">
      <w:headerReference w:type="default" r:id="rId8"/>
      <w:footerReference w:type="default" r:id="rId9"/>
      <w:pgSz w:w="11906" w:h="16838" w:orient="portrait"/>
      <w:pgMar w:top="1300" w:right="1100" w:bottom="1300" w:left="1100"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11829" w:rsidRDefault="00211829" w14:paraId="26471439" w14:textId="77777777">
      <w:r>
        <w:separator/>
      </w:r>
    </w:p>
  </w:endnote>
  <w:endnote w:type="continuationSeparator" w:id="0">
    <w:p w:rsidR="00211829" w:rsidRDefault="00211829" w14:paraId="100D2EA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27EE" w:rsidP="77A58C90" w:rsidRDefault="00211829" w14:paraId="00FAB946" w14:textId="12948DE9">
    <w:pPr>
      <w:pStyle w:val="Normal"/>
      <w:pBdr>
        <w:top w:val="single" w:color="C9A84C" w:sz="8" w:space="4"/>
      </w:pBdr>
      <w:spacing w:before="80"/>
    </w:pPr>
    <w:r w:rsidRPr="77A58C90" w:rsidR="77A58C90">
      <w:rPr>
        <w:sz w:val="16"/>
        <w:szCs w:val="16"/>
      </w:rPr>
      <w:t xml:space="preserve"> </w:t>
    </w:r>
    <w:r w:rsidRPr="77A58C90" w:rsidR="77A58C90">
      <w:rPr>
        <w:sz w:val="16"/>
        <w:szCs w:val="16"/>
      </w:rPr>
      <w:t xml:space="preserve"> |   Page </w:t>
    </w:r>
    <w:r w:rsidRPr="77A58C90">
      <w:rPr>
        <w:sz w:val="16"/>
        <w:szCs w:val="16"/>
      </w:rPr>
      <w:fldChar w:fldCharType="begin"/>
    </w:r>
    <w:r w:rsidRPr="77A58C90">
      <w:rPr>
        <w:sz w:val="16"/>
        <w:szCs w:val="16"/>
      </w:rPr>
      <w:instrText xml:space="preserve">PAGE</w:instrText>
    </w:r>
    <w:r w:rsidRPr="77A58C90">
      <w:rPr>
        <w:sz w:val="16"/>
        <w:szCs w:val="16"/>
      </w:rPr>
      <w:fldChar w:fldCharType="separate"/>
    </w:r>
    <w:r w:rsidRPr="77A58C90">
      <w:rPr>
        <w:sz w:val="16"/>
        <w:szCs w:val="16"/>
      </w:rPr>
      <w:fldChar w:fldCharType="end"/>
    </w:r>
    <w:r w:rsidRPr="77A58C90" w:rsidR="77A58C90">
      <w:rPr>
        <w:sz w:val="16"/>
        <w:szCs w:val="16"/>
      </w:rPr>
      <w:t xml:space="preserve"> of </w:t>
    </w:r>
    <w:r w:rsidRPr="77A58C90">
      <w:rPr>
        <w:sz w:val="16"/>
        <w:szCs w:val="16"/>
      </w:rPr>
      <w:fldChar w:fldCharType="begin"/>
    </w:r>
    <w:r w:rsidRPr="77A58C90">
      <w:rPr>
        <w:sz w:val="16"/>
        <w:szCs w:val="16"/>
      </w:rPr>
      <w:instrText xml:space="preserve">NUMPAGES</w:instrText>
    </w:r>
    <w:r w:rsidRPr="77A58C90">
      <w:rPr>
        <w:sz w:val="16"/>
        <w:szCs w:val="16"/>
      </w:rPr>
      <w:fldChar w:fldCharType="separate"/>
    </w:r>
    <w:r w:rsidRPr="77A58C90">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11829" w:rsidRDefault="00211829" w14:paraId="16009874" w14:textId="77777777">
      <w:r>
        <w:separator/>
      </w:r>
    </w:p>
  </w:footnote>
  <w:footnote w:type="continuationSeparator" w:id="0">
    <w:p w:rsidR="00211829" w:rsidRDefault="00211829" w14:paraId="0EAB0C5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9827EE" w:rsidP="77A58C90" w:rsidRDefault="00211829" w14:paraId="3CE46968" w14:textId="7B560959">
    <w:pPr>
      <w:tabs>
        <w:tab w:val="right" w:pos="9072"/>
      </w:tabs>
      <w:rPr>
        <w:b w:val="1"/>
        <w:bCs w:val="1"/>
        <w:color w:val="5B2D8E"/>
        <w:sz w:val="16"/>
        <w:szCs w:val="16"/>
      </w:rPr>
    </w:pPr>
  </w:p>
  <w:p w:rsidR="009827EE" w:rsidRDefault="009827EE" w14:paraId="4B94D5A5" w14:textId="77777777">
    <w:pPr>
      <w:pBdr>
        <w:bottom w:val="single" w:color="C9A84C" w:sz="8" w:space="2"/>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73277"/>
    <w:multiLevelType w:val="hybridMultilevel"/>
    <w:tmpl w:val="FFFFFFFF"/>
    <w:lvl w:ilvl="0" w:tplc="86B6600A">
      <w:start w:val="1"/>
      <w:numFmt w:val="bullet"/>
      <w:lvlText w:val="•"/>
      <w:lvlJc w:val="left"/>
      <w:pPr>
        <w:ind w:left="260" w:hanging="180"/>
      </w:pPr>
    </w:lvl>
    <w:lvl w:ilvl="1" w:tplc="F0BC26C4">
      <w:numFmt w:val="decimal"/>
      <w:lvlText w:val=""/>
      <w:lvlJc w:val="left"/>
    </w:lvl>
    <w:lvl w:ilvl="2" w:tplc="7700D44A">
      <w:numFmt w:val="decimal"/>
      <w:lvlText w:val=""/>
      <w:lvlJc w:val="left"/>
    </w:lvl>
    <w:lvl w:ilvl="3" w:tplc="A900E972">
      <w:numFmt w:val="decimal"/>
      <w:lvlText w:val=""/>
      <w:lvlJc w:val="left"/>
    </w:lvl>
    <w:lvl w:ilvl="4" w:tplc="66705DA6">
      <w:numFmt w:val="decimal"/>
      <w:lvlText w:val=""/>
      <w:lvlJc w:val="left"/>
    </w:lvl>
    <w:lvl w:ilvl="5" w:tplc="3564A388">
      <w:numFmt w:val="decimal"/>
      <w:lvlText w:val=""/>
      <w:lvlJc w:val="left"/>
    </w:lvl>
    <w:lvl w:ilvl="6" w:tplc="0FD01CD2">
      <w:numFmt w:val="decimal"/>
      <w:lvlText w:val=""/>
      <w:lvlJc w:val="left"/>
    </w:lvl>
    <w:lvl w:ilvl="7" w:tplc="1572123C">
      <w:numFmt w:val="decimal"/>
      <w:lvlText w:val=""/>
      <w:lvlJc w:val="left"/>
    </w:lvl>
    <w:lvl w:ilvl="8" w:tplc="C4DA901E">
      <w:numFmt w:val="decimal"/>
      <w:lvlText w:val=""/>
      <w:lvlJc w:val="left"/>
    </w:lvl>
  </w:abstractNum>
  <w:abstractNum w:abstractNumId="1" w15:restartNumberingAfterBreak="0">
    <w:nsid w:val="3F72436B"/>
    <w:multiLevelType w:val="hybridMultilevel"/>
    <w:tmpl w:val="FFFFFFFF"/>
    <w:lvl w:ilvl="0" w:tplc="2014EFC4">
      <w:start w:val="1"/>
      <w:numFmt w:val="bullet"/>
      <w:lvlText w:val="●"/>
      <w:lvlJc w:val="left"/>
      <w:pPr>
        <w:ind w:left="720" w:hanging="360"/>
      </w:pPr>
    </w:lvl>
    <w:lvl w:ilvl="1" w:tplc="FB12AB2A">
      <w:start w:val="1"/>
      <w:numFmt w:val="bullet"/>
      <w:lvlText w:val="○"/>
      <w:lvlJc w:val="left"/>
      <w:pPr>
        <w:ind w:left="1440" w:hanging="360"/>
      </w:pPr>
    </w:lvl>
    <w:lvl w:ilvl="2" w:tplc="F65E06FC">
      <w:start w:val="1"/>
      <w:numFmt w:val="bullet"/>
      <w:lvlText w:val="■"/>
      <w:lvlJc w:val="left"/>
      <w:pPr>
        <w:ind w:left="2160" w:hanging="360"/>
      </w:pPr>
    </w:lvl>
    <w:lvl w:ilvl="3" w:tplc="2B0CCF4C">
      <w:start w:val="1"/>
      <w:numFmt w:val="bullet"/>
      <w:lvlText w:val="●"/>
      <w:lvlJc w:val="left"/>
      <w:pPr>
        <w:ind w:left="2880" w:hanging="360"/>
      </w:pPr>
    </w:lvl>
    <w:lvl w:ilvl="4" w:tplc="2E6C71A8">
      <w:start w:val="1"/>
      <w:numFmt w:val="bullet"/>
      <w:lvlText w:val="○"/>
      <w:lvlJc w:val="left"/>
      <w:pPr>
        <w:ind w:left="3600" w:hanging="360"/>
      </w:pPr>
    </w:lvl>
    <w:lvl w:ilvl="5" w:tplc="B4FCCA54">
      <w:start w:val="1"/>
      <w:numFmt w:val="bullet"/>
      <w:lvlText w:val="■"/>
      <w:lvlJc w:val="left"/>
      <w:pPr>
        <w:ind w:left="4320" w:hanging="360"/>
      </w:pPr>
    </w:lvl>
    <w:lvl w:ilvl="6" w:tplc="792055EC">
      <w:start w:val="1"/>
      <w:numFmt w:val="bullet"/>
      <w:lvlText w:val="●"/>
      <w:lvlJc w:val="left"/>
      <w:pPr>
        <w:ind w:left="5040" w:hanging="360"/>
      </w:pPr>
    </w:lvl>
    <w:lvl w:ilvl="7" w:tplc="93D4B1B8">
      <w:start w:val="1"/>
      <w:numFmt w:val="bullet"/>
      <w:lvlText w:val="●"/>
      <w:lvlJc w:val="left"/>
      <w:pPr>
        <w:ind w:left="5760" w:hanging="360"/>
      </w:pPr>
    </w:lvl>
    <w:lvl w:ilvl="8" w:tplc="79927234">
      <w:start w:val="1"/>
      <w:numFmt w:val="bullet"/>
      <w:lvlText w:val="●"/>
      <w:lvlJc w:val="left"/>
      <w:pPr>
        <w:ind w:left="6480" w:hanging="360"/>
      </w:pPr>
    </w:lvl>
  </w:abstractNum>
  <w:abstractNum w:abstractNumId="2" w15:restartNumberingAfterBreak="0">
    <w:nsid w:val="79B016B5"/>
    <w:multiLevelType w:val="hybridMultilevel"/>
    <w:tmpl w:val="FFFFFFFF"/>
    <w:lvl w:ilvl="0" w:tplc="B0AEACA4">
      <w:start w:val="1"/>
      <w:numFmt w:val="bullet"/>
      <w:lvlText w:val="•"/>
      <w:lvlJc w:val="left"/>
      <w:pPr>
        <w:ind w:left="460" w:hanging="260"/>
      </w:pPr>
    </w:lvl>
    <w:lvl w:ilvl="1" w:tplc="BD3888F0">
      <w:numFmt w:val="decimal"/>
      <w:lvlText w:val=""/>
      <w:lvlJc w:val="left"/>
    </w:lvl>
    <w:lvl w:ilvl="2" w:tplc="D6202388">
      <w:numFmt w:val="decimal"/>
      <w:lvlText w:val=""/>
      <w:lvlJc w:val="left"/>
    </w:lvl>
    <w:lvl w:ilvl="3" w:tplc="6804E9F8">
      <w:numFmt w:val="decimal"/>
      <w:lvlText w:val=""/>
      <w:lvlJc w:val="left"/>
    </w:lvl>
    <w:lvl w:ilvl="4" w:tplc="95BCCD2C">
      <w:numFmt w:val="decimal"/>
      <w:lvlText w:val=""/>
      <w:lvlJc w:val="left"/>
    </w:lvl>
    <w:lvl w:ilvl="5" w:tplc="BF14EBF6">
      <w:numFmt w:val="decimal"/>
      <w:lvlText w:val=""/>
      <w:lvlJc w:val="left"/>
    </w:lvl>
    <w:lvl w:ilvl="6" w:tplc="E9028B46">
      <w:numFmt w:val="decimal"/>
      <w:lvlText w:val=""/>
      <w:lvlJc w:val="left"/>
    </w:lvl>
    <w:lvl w:ilvl="7" w:tplc="7D48A1CE">
      <w:numFmt w:val="decimal"/>
      <w:lvlText w:val=""/>
      <w:lvlJc w:val="left"/>
    </w:lvl>
    <w:lvl w:ilvl="8" w:tplc="065C4982">
      <w:numFmt w:val="decimal"/>
      <w:lvlText w:val=""/>
      <w:lvlJc w:val="left"/>
    </w:lvl>
  </w:abstractNum>
  <w:num w:numId="1" w16cid:durableId="1739597416">
    <w:abstractNumId w:val="1"/>
    <w:lvlOverride w:ilvl="0">
      <w:startOverride w:val="1"/>
    </w:lvlOverride>
  </w:num>
  <w:num w:numId="2" w16cid:durableId="862748548">
    <w:abstractNumId w:val="2"/>
    <w:lvlOverride w:ilvl="0">
      <w:startOverride w:val="1"/>
    </w:lvlOverride>
  </w:num>
  <w:num w:numId="3" w16cid:durableId="346254564">
    <w:abstractNumId w:val="0"/>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7EE"/>
    <w:rsid w:val="00211829"/>
    <w:rsid w:val="009827EE"/>
    <w:rsid w:val="00EE702F"/>
    <w:rsid w:val="045B41A1"/>
    <w:rsid w:val="2435760C"/>
    <w:rsid w:val="2ABB7F4B"/>
    <w:rsid w:val="2ABF3E9F"/>
    <w:rsid w:val="3CD25F60"/>
    <w:rsid w:val="4CF8BB25"/>
    <w:rsid w:val="68E44967"/>
    <w:rsid w:val="6E2ADD37"/>
    <w:rsid w:val="6FEE0C3B"/>
    <w:rsid w:val="71F7DAFA"/>
    <w:rsid w:val="7605374F"/>
    <w:rsid w:val="770DF700"/>
    <w:rsid w:val="77A58C90"/>
    <w:rsid w:val="7E9FFE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1BDB6AD"/>
  <w15:docId w15:val="{3801AEFE-AAB8-4265-8EFC-B5DF134332B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color w:val="262626"/>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spacing w:before="360" w:after="160"/>
      <w:outlineLvl w:val="0"/>
    </w:pPr>
    <w:rPr>
      <w:b/>
      <w:bCs/>
      <w:color w:val="5B2D8E"/>
      <w:sz w:val="30"/>
      <w:szCs w:val="30"/>
    </w:rPr>
  </w:style>
  <w:style w:type="paragraph" w:styleId="Heading2">
    <w:name w:val="heading 2"/>
    <w:uiPriority w:val="9"/>
    <w:semiHidden/>
    <w:unhideWhenUsed/>
    <w:qFormat/>
    <w:pPr>
      <w:spacing w:before="260" w:after="120"/>
      <w:outlineLvl w:val="1"/>
    </w:pPr>
    <w:rPr>
      <w:b/>
      <w:bCs/>
      <w:color w:val="C9A84C"/>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Lauren Collin</lastModifiedBy>
  <revision>2</revision>
  <dcterms:created xsi:type="dcterms:W3CDTF">2026-07-27T19:15:00.0000000Z</dcterms:created>
  <dcterms:modified xsi:type="dcterms:W3CDTF">2026-07-27T19:28:36.8208615Z</dcterms:modified>
</coreProperties>
</file>