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E1AAD" w:rsidRDefault="00626433" w14:paraId="388735B2" w14:textId="77777777">
      <w:pPr>
        <w:spacing w:after="100"/>
        <w:jc w:val="center"/>
      </w:pPr>
      <w:r>
        <w:rPr>
          <w:noProof/>
        </w:rPr>
        <w:drawing>
          <wp:inline distT="0" distB="0" distL="0" distR="0" wp14:anchorId="4A5BB74C" wp14:editId="3B93A8B7">
            <wp:extent cx="4552950"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552950" cy="723900"/>
                    </a:xfrm>
                    <a:prstGeom prst="rect">
                      <a:avLst/>
                    </a:prstGeom>
                  </pic:spPr>
                </pic:pic>
              </a:graphicData>
            </a:graphic>
          </wp:inline>
        </w:drawing>
      </w:r>
    </w:p>
    <w:p w:rsidR="006E1AAD" w:rsidRDefault="00626433" w14:paraId="3623AF27" w14:textId="77777777">
      <w:pPr>
        <w:spacing w:before="500" w:after="300"/>
        <w:jc w:val="center"/>
      </w:pPr>
      <w:r>
        <w:rPr>
          <w:rFonts w:ascii="Arial" w:hAnsi="Arial" w:eastAsia="Arial" w:cs="Arial"/>
          <w:b/>
          <w:bCs/>
          <w:color w:val="5B2D8E"/>
          <w:sz w:val="40"/>
          <w:szCs w:val="40"/>
        </w:rPr>
        <w:t>Child Protection and Safeguarding Policy</w:t>
      </w:r>
    </w:p>
    <w:tbl>
      <w:tblPr>
        <w:tblW w:w="5000" w:type="pct"/>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000" w:firstRow="0" w:lastRow="0" w:firstColumn="0" w:lastColumn="0" w:noHBand="0" w:noVBand="0"/>
      </w:tblPr>
      <w:tblGrid>
        <w:gridCol w:w="3394"/>
        <w:gridCol w:w="6302"/>
      </w:tblGrid>
      <w:tr w:rsidR="006E1AAD" w14:paraId="242E1739"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6E1AAD" w:rsidRDefault="00626433" w14:paraId="12033B92" w14:textId="77777777">
            <w:r>
              <w:rPr>
                <w:rFonts w:ascii="Arial" w:hAnsi="Arial" w:eastAsia="Arial" w:cs="Arial"/>
                <w:b/>
                <w:bCs/>
                <w:color w:val="5B2D8E"/>
              </w:rPr>
              <w:t>Designated Safeguarding Lead (DSL)</w:t>
            </w:r>
          </w:p>
        </w:tc>
        <w:tc>
          <w:tcPr>
            <w:tcW w:w="3250" w:type="pct"/>
            <w:tcMar>
              <w:top w:w="100" w:type="dxa"/>
              <w:left w:w="150" w:type="dxa"/>
              <w:bottom w:w="100" w:type="dxa"/>
              <w:right w:w="150" w:type="dxa"/>
            </w:tcMar>
            <w:vAlign w:val="center"/>
          </w:tcPr>
          <w:p w:rsidR="006E1AAD" w:rsidRDefault="00626433" w14:paraId="2110FFB2" w14:textId="72921F7A">
            <w:r>
              <w:rPr>
                <w:rFonts w:ascii="Arial" w:hAnsi="Arial" w:eastAsia="Arial" w:cs="Arial"/>
              </w:rPr>
              <w:t xml:space="preserve">Pippa Edlin — </w:t>
            </w:r>
            <w:r w:rsidR="00D00654">
              <w:rPr>
                <w:rFonts w:ascii="Arial" w:hAnsi="Arial" w:eastAsia="Arial" w:cs="Arial"/>
              </w:rPr>
              <w:t>p</w:t>
            </w:r>
            <w:r>
              <w:rPr>
                <w:rFonts w:ascii="Arial" w:hAnsi="Arial" w:eastAsia="Arial" w:cs="Arial"/>
              </w:rPr>
              <w:t>ippa.</w:t>
            </w:r>
            <w:r w:rsidR="00D00654">
              <w:rPr>
                <w:rFonts w:ascii="Arial" w:hAnsi="Arial" w:eastAsia="Arial" w:cs="Arial"/>
              </w:rPr>
              <w:t>e</w:t>
            </w:r>
            <w:r>
              <w:rPr>
                <w:rFonts w:ascii="Arial" w:hAnsi="Arial" w:eastAsia="Arial" w:cs="Arial"/>
              </w:rPr>
              <w:t>dlin@futures-essex.co.uk — 01245 982888</w:t>
            </w:r>
          </w:p>
        </w:tc>
      </w:tr>
      <w:tr w:rsidR="006E1AAD" w14:paraId="381761A5"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6E1AAD" w:rsidRDefault="00626433" w14:paraId="173DAB18" w14:textId="77777777">
            <w:r>
              <w:rPr>
                <w:rFonts w:ascii="Arial" w:hAnsi="Arial" w:eastAsia="Arial" w:cs="Arial"/>
                <w:b/>
                <w:bCs/>
                <w:color w:val="5B2D8E"/>
              </w:rPr>
              <w:t>Designated Safeguarding Lead (DSL)</w:t>
            </w:r>
          </w:p>
        </w:tc>
        <w:tc>
          <w:tcPr>
            <w:tcW w:w="3250" w:type="pct"/>
            <w:tcMar>
              <w:top w:w="100" w:type="dxa"/>
              <w:left w:w="150" w:type="dxa"/>
              <w:bottom w:w="100" w:type="dxa"/>
              <w:right w:w="150" w:type="dxa"/>
            </w:tcMar>
            <w:vAlign w:val="center"/>
          </w:tcPr>
          <w:p w:rsidR="006E1AAD" w:rsidRDefault="00626433" w14:paraId="33D972D7" w14:textId="77777777">
            <w:r>
              <w:rPr>
                <w:rFonts w:ascii="Arial" w:hAnsi="Arial" w:eastAsia="Arial" w:cs="Arial"/>
              </w:rPr>
              <w:t>Anna Jacobs — anna.jacobs@futures-essex.co.uk — 01245 982888</w:t>
            </w:r>
          </w:p>
        </w:tc>
      </w:tr>
      <w:tr w:rsidR="006E1AAD" w14:paraId="424BC04E"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6E1AAD" w:rsidRDefault="00626433" w14:paraId="7409D1FA" w14:textId="77777777">
            <w:r>
              <w:rPr>
                <w:rFonts w:ascii="Arial" w:hAnsi="Arial" w:eastAsia="Arial" w:cs="Arial"/>
                <w:b/>
                <w:bCs/>
                <w:color w:val="5B2D8E"/>
              </w:rPr>
              <w:t>Deputy Designated Safeguarding Lead (DDSL)</w:t>
            </w:r>
          </w:p>
        </w:tc>
        <w:tc>
          <w:tcPr>
            <w:tcW w:w="3250" w:type="pct"/>
            <w:tcMar>
              <w:top w:w="100" w:type="dxa"/>
              <w:left w:w="150" w:type="dxa"/>
              <w:bottom w:w="100" w:type="dxa"/>
              <w:right w:w="150" w:type="dxa"/>
            </w:tcMar>
            <w:vAlign w:val="center"/>
          </w:tcPr>
          <w:p w:rsidR="006E1AAD" w:rsidRDefault="00626433" w14:paraId="37C95842" w14:textId="77777777">
            <w:r>
              <w:rPr>
                <w:rFonts w:ascii="Arial" w:hAnsi="Arial" w:eastAsia="Arial" w:cs="Arial"/>
              </w:rPr>
              <w:t>Lauren Collin — lauren.collin@futures-essex.co.uk — 01245 982888</w:t>
            </w:r>
          </w:p>
        </w:tc>
      </w:tr>
    </w:tbl>
    <w:p w:rsidR="006E1AAD" w:rsidRDefault="006E1AAD" w14:paraId="6F1D527D" w14:textId="77777777">
      <w:pPr>
        <w:spacing w:before="300"/>
      </w:pPr>
    </w:p>
    <w:tbl>
      <w:tblPr>
        <w:tblW w:w="5000" w:type="pct"/>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000" w:firstRow="0" w:lastRow="0" w:firstColumn="0" w:lastColumn="0" w:noHBand="0" w:noVBand="0"/>
      </w:tblPr>
      <w:tblGrid>
        <w:gridCol w:w="3394"/>
        <w:gridCol w:w="6302"/>
      </w:tblGrid>
      <w:tr w:rsidR="006E1AAD" w14:paraId="10E37CDC"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6E1AAD" w:rsidRDefault="00626433" w14:paraId="52F283AA" w14:textId="77777777">
            <w:r>
              <w:rPr>
                <w:rFonts w:ascii="Arial" w:hAnsi="Arial" w:eastAsia="Arial" w:cs="Arial"/>
                <w:b/>
                <w:bCs/>
                <w:color w:val="5B2D8E"/>
              </w:rPr>
              <w:t>Organisation</w:t>
            </w:r>
          </w:p>
        </w:tc>
        <w:tc>
          <w:tcPr>
            <w:tcW w:w="3250" w:type="pct"/>
            <w:tcMar>
              <w:top w:w="100" w:type="dxa"/>
              <w:left w:w="150" w:type="dxa"/>
              <w:bottom w:w="100" w:type="dxa"/>
              <w:right w:w="150" w:type="dxa"/>
            </w:tcMar>
            <w:vAlign w:val="center"/>
          </w:tcPr>
          <w:p w:rsidR="006E1AAD" w:rsidRDefault="00626433" w14:paraId="3CB1ED25" w14:textId="77777777">
            <w:r>
              <w:rPr>
                <w:rFonts w:ascii="Arial" w:hAnsi="Arial" w:eastAsia="Arial" w:cs="Arial"/>
              </w:rPr>
              <w:t>Futures-Essex Ltd</w:t>
            </w:r>
          </w:p>
        </w:tc>
      </w:tr>
      <w:tr w:rsidR="006E1AAD" w14:paraId="1BF4FF29"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6E1AAD" w:rsidRDefault="00626433" w14:paraId="0239C44A" w14:textId="77777777">
            <w:r>
              <w:rPr>
                <w:rFonts w:ascii="Arial" w:hAnsi="Arial" w:eastAsia="Arial" w:cs="Arial"/>
                <w:b/>
                <w:bCs/>
                <w:color w:val="5B2D8E"/>
              </w:rPr>
              <w:t>Policy Title</w:t>
            </w:r>
          </w:p>
        </w:tc>
        <w:tc>
          <w:tcPr>
            <w:tcW w:w="3250" w:type="pct"/>
            <w:tcMar>
              <w:top w:w="100" w:type="dxa"/>
              <w:left w:w="150" w:type="dxa"/>
              <w:bottom w:w="100" w:type="dxa"/>
              <w:right w:w="150" w:type="dxa"/>
            </w:tcMar>
            <w:vAlign w:val="center"/>
          </w:tcPr>
          <w:p w:rsidR="006E1AAD" w:rsidRDefault="00626433" w14:paraId="7D2BFF7B" w14:textId="77777777">
            <w:r>
              <w:rPr>
                <w:rFonts w:ascii="Arial" w:hAnsi="Arial" w:eastAsia="Arial" w:cs="Arial"/>
              </w:rPr>
              <w:t>Child Protection and Safeguarding Policy</w:t>
            </w:r>
          </w:p>
        </w:tc>
      </w:tr>
      <w:tr w:rsidR="006E1AAD" w14:paraId="3FF396C7"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6E1AAD" w:rsidRDefault="00626433" w14:paraId="20ED7A79" w14:textId="77777777">
            <w:r>
              <w:rPr>
                <w:rFonts w:ascii="Arial" w:hAnsi="Arial" w:eastAsia="Arial" w:cs="Arial"/>
                <w:b/>
                <w:bCs/>
                <w:color w:val="5B2D8E"/>
              </w:rPr>
              <w:t>Applies to</w:t>
            </w:r>
          </w:p>
        </w:tc>
        <w:tc>
          <w:tcPr>
            <w:tcW w:w="3250" w:type="pct"/>
            <w:tcMar>
              <w:top w:w="100" w:type="dxa"/>
              <w:left w:w="150" w:type="dxa"/>
              <w:bottom w:w="100" w:type="dxa"/>
              <w:right w:w="150" w:type="dxa"/>
            </w:tcMar>
            <w:vAlign w:val="center"/>
          </w:tcPr>
          <w:p w:rsidR="006E1AAD" w:rsidRDefault="00626433" w14:paraId="51803EBC" w14:textId="77777777">
            <w:r>
              <w:rPr>
                <w:rFonts w:ascii="Arial" w:hAnsi="Arial" w:eastAsia="Arial" w:cs="Arial"/>
              </w:rPr>
              <w:t>All staff, directors, volunteers, and the wider Futures-Essex community</w:t>
            </w:r>
          </w:p>
        </w:tc>
      </w:tr>
      <w:tr w:rsidR="006E1AAD" w14:paraId="5497CD27"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6E1AAD" w:rsidRDefault="00626433" w14:paraId="7EEC1A05" w14:textId="77777777">
            <w:r>
              <w:rPr>
                <w:rFonts w:ascii="Arial" w:hAnsi="Arial" w:eastAsia="Arial" w:cs="Arial"/>
                <w:b/>
                <w:bCs/>
                <w:color w:val="5B2D8E"/>
              </w:rPr>
              <w:t>Approved by</w:t>
            </w:r>
          </w:p>
        </w:tc>
        <w:tc>
          <w:tcPr>
            <w:tcW w:w="3250" w:type="pct"/>
            <w:tcMar>
              <w:top w:w="100" w:type="dxa"/>
              <w:left w:w="150" w:type="dxa"/>
              <w:bottom w:w="100" w:type="dxa"/>
              <w:right w:w="150" w:type="dxa"/>
            </w:tcMar>
            <w:vAlign w:val="center"/>
          </w:tcPr>
          <w:p w:rsidR="006E1AAD" w:rsidRDefault="00626433" w14:paraId="42AF27D4" w14:textId="77777777">
            <w:r>
              <w:rPr>
                <w:rFonts w:ascii="Arial" w:hAnsi="Arial" w:eastAsia="Arial" w:cs="Arial"/>
              </w:rPr>
              <w:t>Lauren Collin, CEO</w:t>
            </w:r>
          </w:p>
        </w:tc>
      </w:tr>
      <w:tr w:rsidR="006E1AAD" w14:paraId="47760DCD"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6E1AAD" w:rsidRDefault="00626433" w14:paraId="5EA6228A" w14:textId="77777777">
            <w:r>
              <w:rPr>
                <w:rFonts w:ascii="Arial" w:hAnsi="Arial" w:eastAsia="Arial" w:cs="Arial"/>
                <w:b/>
                <w:bCs/>
                <w:color w:val="5B2D8E"/>
              </w:rPr>
              <w:t>Last reviewed on</w:t>
            </w:r>
          </w:p>
        </w:tc>
        <w:tc>
          <w:tcPr>
            <w:tcW w:w="3250" w:type="pct"/>
            <w:tcMar>
              <w:top w:w="100" w:type="dxa"/>
              <w:left w:w="150" w:type="dxa"/>
              <w:bottom w:w="100" w:type="dxa"/>
              <w:right w:w="150" w:type="dxa"/>
            </w:tcMar>
            <w:vAlign w:val="center"/>
          </w:tcPr>
          <w:p w:rsidR="006E1AAD" w:rsidRDefault="00626433" w14:paraId="2687EC04" w14:textId="77777777">
            <w:r>
              <w:rPr>
                <w:rFonts w:ascii="Arial" w:hAnsi="Arial" w:eastAsia="Arial" w:cs="Arial"/>
              </w:rPr>
              <w:t>July 2026</w:t>
            </w:r>
          </w:p>
        </w:tc>
      </w:tr>
      <w:tr w:rsidR="006E1AAD" w14:paraId="4CFFB56E"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6E1AAD" w:rsidRDefault="00626433" w14:paraId="16FC3BBB" w14:textId="77777777">
            <w:r>
              <w:rPr>
                <w:rFonts w:ascii="Arial" w:hAnsi="Arial" w:eastAsia="Arial" w:cs="Arial"/>
                <w:b/>
                <w:bCs/>
                <w:color w:val="5B2D8E"/>
              </w:rPr>
              <w:t>Next review due by</w:t>
            </w:r>
          </w:p>
        </w:tc>
        <w:tc>
          <w:tcPr>
            <w:tcW w:w="3250" w:type="pct"/>
            <w:tcMar>
              <w:top w:w="100" w:type="dxa"/>
              <w:left w:w="150" w:type="dxa"/>
              <w:bottom w:w="100" w:type="dxa"/>
              <w:right w:w="150" w:type="dxa"/>
            </w:tcMar>
            <w:vAlign w:val="center"/>
          </w:tcPr>
          <w:p w:rsidR="006E1AAD" w:rsidRDefault="00626433" w14:paraId="658C28A2" w14:textId="77777777">
            <w:r>
              <w:rPr>
                <w:rFonts w:ascii="Arial" w:hAnsi="Arial" w:eastAsia="Arial" w:cs="Arial"/>
              </w:rPr>
              <w:t>September 2027</w:t>
            </w:r>
          </w:p>
        </w:tc>
      </w:tr>
      <w:tr w:rsidR="006E1AAD" w14:paraId="19861188"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6E1AAD" w:rsidRDefault="00626433" w14:paraId="08E009FE" w14:textId="77777777">
            <w:r>
              <w:rPr>
                <w:rFonts w:ascii="Arial" w:hAnsi="Arial" w:eastAsia="Arial" w:cs="Arial"/>
                <w:b/>
                <w:bCs/>
                <w:color w:val="5B2D8E"/>
              </w:rPr>
              <w:t>Effective from</w:t>
            </w:r>
          </w:p>
        </w:tc>
        <w:tc>
          <w:tcPr>
            <w:tcW w:w="3250" w:type="pct"/>
            <w:tcMar>
              <w:top w:w="100" w:type="dxa"/>
              <w:left w:w="150" w:type="dxa"/>
              <w:bottom w:w="100" w:type="dxa"/>
              <w:right w:w="150" w:type="dxa"/>
            </w:tcMar>
            <w:vAlign w:val="center"/>
          </w:tcPr>
          <w:p w:rsidR="006E1AAD" w:rsidRDefault="00626433" w14:paraId="15EBFE43" w14:textId="77777777">
            <w:r>
              <w:rPr>
                <w:rFonts w:ascii="Arial" w:hAnsi="Arial" w:eastAsia="Arial" w:cs="Arial"/>
              </w:rPr>
              <w:t>1 September 2026</w:t>
            </w:r>
          </w:p>
        </w:tc>
      </w:tr>
    </w:tbl>
    <w:p w:rsidR="00D00654" w:rsidRDefault="00D00654" w14:paraId="10FF231A" w14:textId="77777777">
      <w:pPr>
        <w:pBdr>
          <w:bottom w:val="single" w:color="C9A84C" w:sz="12" w:space="4"/>
        </w:pBdr>
        <w:spacing w:before="480" w:after="240"/>
        <w:rPr>
          <w:rFonts w:ascii="Arial" w:hAnsi="Arial" w:eastAsia="Arial" w:cs="Arial"/>
          <w:b/>
          <w:bCs/>
          <w:color w:val="5B2D8E"/>
          <w:sz w:val="30"/>
          <w:szCs w:val="30"/>
        </w:rPr>
      </w:pPr>
    </w:p>
    <w:p w:rsidR="00D00654" w:rsidRDefault="00D00654" w14:paraId="3A4F92A1" w14:textId="77777777">
      <w:pPr>
        <w:pBdr>
          <w:bottom w:val="single" w:color="C9A84C" w:sz="12" w:space="4"/>
        </w:pBdr>
        <w:spacing w:before="480" w:after="240"/>
        <w:rPr>
          <w:rFonts w:ascii="Arial" w:hAnsi="Arial" w:eastAsia="Arial" w:cs="Arial"/>
          <w:b/>
          <w:bCs/>
          <w:color w:val="5B2D8E"/>
          <w:sz w:val="30"/>
          <w:szCs w:val="30"/>
        </w:rPr>
      </w:pPr>
    </w:p>
    <w:p w:rsidR="00D00654" w:rsidRDefault="00D00654" w14:paraId="693B63F2" w14:textId="77777777">
      <w:pPr>
        <w:pBdr>
          <w:bottom w:val="single" w:color="C9A84C" w:sz="12" w:space="4"/>
        </w:pBdr>
        <w:spacing w:before="480" w:after="240"/>
        <w:rPr>
          <w:rFonts w:ascii="Arial" w:hAnsi="Arial" w:eastAsia="Arial" w:cs="Arial"/>
          <w:b/>
          <w:bCs/>
          <w:color w:val="5B2D8E"/>
          <w:sz w:val="30"/>
          <w:szCs w:val="30"/>
        </w:rPr>
      </w:pPr>
    </w:p>
    <w:p w:rsidR="00D00654" w:rsidRDefault="00D00654" w14:paraId="1D852514" w14:textId="77777777">
      <w:pPr>
        <w:pBdr>
          <w:bottom w:val="single" w:color="C9A84C" w:sz="12" w:space="4"/>
        </w:pBdr>
        <w:spacing w:before="480" w:after="240"/>
        <w:rPr>
          <w:rFonts w:ascii="Arial" w:hAnsi="Arial" w:eastAsia="Arial" w:cs="Arial"/>
          <w:b/>
          <w:bCs/>
          <w:color w:val="5B2D8E"/>
          <w:sz w:val="30"/>
          <w:szCs w:val="30"/>
        </w:rPr>
      </w:pPr>
    </w:p>
    <w:p w:rsidR="00D00654" w:rsidRDefault="00D00654" w14:paraId="59F2F862" w14:textId="77777777">
      <w:pPr>
        <w:pBdr>
          <w:bottom w:val="single" w:color="C9A84C" w:sz="12" w:space="4"/>
        </w:pBdr>
        <w:spacing w:before="480" w:after="240"/>
        <w:rPr>
          <w:rFonts w:ascii="Arial" w:hAnsi="Arial" w:eastAsia="Arial" w:cs="Arial"/>
          <w:b/>
          <w:bCs/>
          <w:color w:val="5B2D8E"/>
          <w:sz w:val="30"/>
          <w:szCs w:val="30"/>
        </w:rPr>
      </w:pPr>
    </w:p>
    <w:p w:rsidR="00D00654" w:rsidRDefault="00D00654" w14:paraId="14C6ECEA" w14:textId="77777777">
      <w:pPr>
        <w:pBdr>
          <w:bottom w:val="single" w:color="C9A84C" w:sz="12" w:space="4"/>
        </w:pBdr>
        <w:spacing w:before="480" w:after="240"/>
        <w:rPr>
          <w:rFonts w:ascii="Arial" w:hAnsi="Arial" w:eastAsia="Arial" w:cs="Arial"/>
          <w:b/>
          <w:bCs/>
          <w:color w:val="5B2D8E"/>
          <w:sz w:val="30"/>
          <w:szCs w:val="30"/>
        </w:rPr>
      </w:pPr>
    </w:p>
    <w:p w:rsidR="00D00654" w:rsidRDefault="00D00654" w14:paraId="531F652A" w14:textId="77777777">
      <w:pPr>
        <w:pBdr>
          <w:bottom w:val="single" w:color="C9A84C" w:sz="12" w:space="4"/>
        </w:pBdr>
        <w:spacing w:before="480" w:after="240"/>
        <w:rPr>
          <w:rFonts w:ascii="Arial" w:hAnsi="Arial" w:eastAsia="Arial" w:cs="Arial"/>
          <w:b/>
          <w:bCs/>
          <w:color w:val="5B2D8E"/>
          <w:sz w:val="30"/>
          <w:szCs w:val="30"/>
        </w:rPr>
      </w:pPr>
    </w:p>
    <w:p w:rsidR="006E1AAD" w:rsidRDefault="00626433" w14:paraId="475B42EE" w14:textId="7678F0EB">
      <w:pPr>
        <w:pBdr>
          <w:bottom w:val="single" w:color="C9A84C" w:sz="12" w:space="4"/>
        </w:pBdr>
        <w:spacing w:before="480" w:after="240"/>
      </w:pPr>
      <w:r>
        <w:rPr>
          <w:rFonts w:ascii="Arial" w:hAnsi="Arial" w:eastAsia="Arial" w:cs="Arial"/>
          <w:b/>
          <w:bCs/>
          <w:color w:val="5B2D8E"/>
          <w:sz w:val="30"/>
          <w:szCs w:val="30"/>
        </w:rPr>
        <w:lastRenderedPageBreak/>
        <w:t>Contents</w:t>
      </w:r>
    </w:p>
    <w:p w:rsidRPr="00C009FB" w:rsidR="006E1AAD" w:rsidP="00C009FB" w:rsidRDefault="00626433" w14:paraId="13238AF7" w14:textId="77777777">
      <w:pPr>
        <w:spacing w:after="60" w:line="360" w:lineRule="auto"/>
      </w:pPr>
      <w:r w:rsidRPr="00C009FB">
        <w:rPr>
          <w:rFonts w:ascii="Arial" w:hAnsi="Arial" w:eastAsia="Arial" w:cs="Arial"/>
          <w:sz w:val="21"/>
          <w:szCs w:val="21"/>
        </w:rPr>
        <w:t>1. Introduction</w:t>
      </w:r>
    </w:p>
    <w:p w:rsidRPr="00C009FB" w:rsidR="006E1AAD" w:rsidP="00C009FB" w:rsidRDefault="00626433" w14:paraId="5596EBCA" w14:textId="77777777">
      <w:pPr>
        <w:spacing w:after="60" w:line="360" w:lineRule="auto"/>
      </w:pPr>
      <w:r w:rsidRPr="00C009FB">
        <w:rPr>
          <w:rFonts w:ascii="Arial" w:hAnsi="Arial" w:eastAsia="Arial" w:cs="Arial"/>
          <w:sz w:val="21"/>
          <w:szCs w:val="21"/>
        </w:rPr>
        <w:t>2. Statutory Framework</w:t>
      </w:r>
    </w:p>
    <w:p w:rsidRPr="00C009FB" w:rsidR="006E1AAD" w:rsidP="00C009FB" w:rsidRDefault="00626433" w14:paraId="19E077DB" w14:textId="77777777">
      <w:pPr>
        <w:spacing w:after="60" w:line="360" w:lineRule="auto"/>
      </w:pPr>
      <w:r w:rsidRPr="00C009FB">
        <w:rPr>
          <w:rFonts w:ascii="Arial" w:hAnsi="Arial" w:eastAsia="Arial" w:cs="Arial"/>
          <w:sz w:val="21"/>
          <w:szCs w:val="21"/>
        </w:rPr>
        <w:t>3. Roles and Responsibilities</w:t>
      </w:r>
    </w:p>
    <w:p w:rsidRPr="00C009FB" w:rsidR="006E1AAD" w:rsidP="00C009FB" w:rsidRDefault="00626433" w14:paraId="5362CD5F" w14:textId="77777777">
      <w:pPr>
        <w:spacing w:after="60" w:line="360" w:lineRule="auto"/>
      </w:pPr>
      <w:r w:rsidRPr="00C009FB">
        <w:rPr>
          <w:rFonts w:ascii="Arial" w:hAnsi="Arial" w:eastAsia="Arial" w:cs="Arial"/>
          <w:sz w:val="21"/>
          <w:szCs w:val="21"/>
        </w:rPr>
        <w:t>4. Types of Abuse and Specific Safeguarding Issues</w:t>
      </w:r>
    </w:p>
    <w:p w:rsidRPr="00C009FB" w:rsidR="006E1AAD" w:rsidP="00C009FB" w:rsidRDefault="00626433" w14:paraId="106D93ED" w14:textId="77777777">
      <w:pPr>
        <w:spacing w:after="60" w:line="360" w:lineRule="auto"/>
      </w:pPr>
      <w:r w:rsidRPr="00C009FB">
        <w:rPr>
          <w:rFonts w:ascii="Arial" w:hAnsi="Arial" w:eastAsia="Arial" w:cs="Arial"/>
          <w:sz w:val="21"/>
          <w:szCs w:val="21"/>
        </w:rPr>
        <w:t>5. Procedures</w:t>
      </w:r>
    </w:p>
    <w:p w:rsidRPr="00C009FB" w:rsidR="006E1AAD" w:rsidP="00C009FB" w:rsidRDefault="00626433" w14:paraId="56D0997A" w14:textId="77777777">
      <w:pPr>
        <w:spacing w:after="60" w:line="360" w:lineRule="auto"/>
      </w:pPr>
      <w:r w:rsidRPr="00C009FB">
        <w:rPr>
          <w:rFonts w:ascii="Arial" w:hAnsi="Arial" w:eastAsia="Arial" w:cs="Arial"/>
          <w:sz w:val="21"/>
          <w:szCs w:val="21"/>
        </w:rPr>
        <w:t>6. Children Potentially at Risk of Greater Harm</w:t>
      </w:r>
    </w:p>
    <w:p w:rsidRPr="00C009FB" w:rsidR="006E1AAD" w:rsidP="00C009FB" w:rsidRDefault="00626433" w14:paraId="1B9CC7DF" w14:textId="77777777">
      <w:pPr>
        <w:spacing w:after="60" w:line="360" w:lineRule="auto"/>
      </w:pPr>
      <w:r w:rsidRPr="00C009FB">
        <w:rPr>
          <w:rFonts w:ascii="Arial" w:hAnsi="Arial" w:eastAsia="Arial" w:cs="Arial"/>
          <w:sz w:val="21"/>
          <w:szCs w:val="21"/>
        </w:rPr>
        <w:t>7. Training</w:t>
      </w:r>
    </w:p>
    <w:p w:rsidRPr="00C009FB" w:rsidR="006E1AAD" w:rsidP="00C009FB" w:rsidRDefault="00626433" w14:paraId="68AC74B9" w14:textId="77777777">
      <w:pPr>
        <w:spacing w:after="60" w:line="360" w:lineRule="auto"/>
      </w:pPr>
      <w:r w:rsidRPr="00C009FB">
        <w:rPr>
          <w:rFonts w:ascii="Arial" w:hAnsi="Arial" w:eastAsia="Arial" w:cs="Arial"/>
          <w:sz w:val="21"/>
          <w:szCs w:val="21"/>
        </w:rPr>
        <w:t>8. Information Sharing and Confidentiality</w:t>
      </w:r>
    </w:p>
    <w:p w:rsidRPr="00C009FB" w:rsidR="006E1AAD" w:rsidP="00C009FB" w:rsidRDefault="00626433" w14:paraId="3B06DEAF" w14:textId="77777777">
      <w:pPr>
        <w:spacing w:after="60" w:line="360" w:lineRule="auto"/>
      </w:pPr>
      <w:r w:rsidRPr="00C009FB">
        <w:rPr>
          <w:rFonts w:ascii="Arial" w:hAnsi="Arial" w:eastAsia="Arial" w:cs="Arial"/>
          <w:sz w:val="21"/>
          <w:szCs w:val="21"/>
        </w:rPr>
        <w:t>9. Child Protection Records</w:t>
      </w:r>
    </w:p>
    <w:p w:rsidRPr="00C009FB" w:rsidR="006E1AAD" w:rsidP="00C009FB" w:rsidRDefault="00626433" w14:paraId="1199B49F" w14:textId="77777777">
      <w:pPr>
        <w:spacing w:after="60" w:line="360" w:lineRule="auto"/>
      </w:pPr>
      <w:r w:rsidRPr="00C009FB">
        <w:rPr>
          <w:rFonts w:ascii="Arial" w:hAnsi="Arial" w:eastAsia="Arial" w:cs="Arial"/>
          <w:sz w:val="21"/>
          <w:szCs w:val="21"/>
        </w:rPr>
        <w:t>10. Interagency Working</w:t>
      </w:r>
    </w:p>
    <w:p w:rsidRPr="00C009FB" w:rsidR="006E1AAD" w:rsidP="00C009FB" w:rsidRDefault="00626433" w14:paraId="50B2F175" w14:textId="77777777">
      <w:pPr>
        <w:spacing w:after="60" w:line="360" w:lineRule="auto"/>
      </w:pPr>
      <w:r w:rsidRPr="00C009FB">
        <w:rPr>
          <w:rFonts w:ascii="Arial" w:hAnsi="Arial" w:eastAsia="Arial" w:cs="Arial"/>
          <w:sz w:val="21"/>
          <w:szCs w:val="21"/>
        </w:rPr>
        <w:t>11. Allegations About Members of the Workforce</w:t>
      </w:r>
    </w:p>
    <w:p w:rsidRPr="00C009FB" w:rsidR="006E1AAD" w:rsidP="00C009FB" w:rsidRDefault="00626433" w14:paraId="7BE5EA18" w14:textId="77777777">
      <w:pPr>
        <w:spacing w:after="60" w:line="360" w:lineRule="auto"/>
      </w:pPr>
      <w:r w:rsidRPr="00C009FB">
        <w:rPr>
          <w:rFonts w:ascii="Arial" w:hAnsi="Arial" w:eastAsia="Arial" w:cs="Arial"/>
          <w:sz w:val="21"/>
          <w:szCs w:val="21"/>
        </w:rPr>
        <w:t>12. Managing and Recording Low-Level Concerns</w:t>
      </w:r>
    </w:p>
    <w:p w:rsidRPr="00C009FB" w:rsidR="006E1AAD" w:rsidP="00C009FB" w:rsidRDefault="00626433" w14:paraId="3E529DB2" w14:textId="77777777">
      <w:pPr>
        <w:spacing w:after="60" w:line="360" w:lineRule="auto"/>
      </w:pPr>
      <w:r w:rsidRPr="00C009FB">
        <w:rPr>
          <w:rFonts w:ascii="Arial" w:hAnsi="Arial" w:eastAsia="Arial" w:cs="Arial"/>
          <w:sz w:val="21"/>
          <w:szCs w:val="21"/>
        </w:rPr>
        <w:t>13. Behaviour, Use of Physical Intervention and Reasonable Force</w:t>
      </w:r>
    </w:p>
    <w:p w:rsidRPr="00C009FB" w:rsidR="006E1AAD" w:rsidP="00C009FB" w:rsidRDefault="00626433" w14:paraId="02787CA0" w14:textId="77777777">
      <w:pPr>
        <w:spacing w:after="60" w:line="360" w:lineRule="auto"/>
        <w:rPr>
          <w:rFonts w:ascii="Arial" w:hAnsi="Arial" w:eastAsia="Arial" w:cs="Arial"/>
          <w:sz w:val="21"/>
          <w:szCs w:val="21"/>
        </w:rPr>
      </w:pPr>
      <w:r w:rsidRPr="00C009FB">
        <w:rPr>
          <w:rFonts w:ascii="Arial" w:hAnsi="Arial" w:eastAsia="Arial" w:cs="Arial"/>
          <w:sz w:val="21"/>
          <w:szCs w:val="21"/>
        </w:rPr>
        <w:t>14. Whistleblowing</w:t>
      </w:r>
    </w:p>
    <w:p w:rsidRPr="00C009FB" w:rsidR="00C009FB" w:rsidP="00C009FB" w:rsidRDefault="00C009FB" w14:paraId="004AE392" w14:textId="77777777">
      <w:pPr>
        <w:spacing w:after="60" w:line="360" w:lineRule="auto"/>
      </w:pPr>
    </w:p>
    <w:p w:rsidRPr="00C009FB" w:rsidR="006E1AAD" w:rsidP="00C009FB" w:rsidRDefault="00626433" w14:paraId="6351BA20" w14:textId="77777777">
      <w:pPr>
        <w:spacing w:after="120" w:line="360" w:lineRule="auto"/>
      </w:pPr>
      <w:r w:rsidRPr="00C009FB">
        <w:rPr>
          <w:rFonts w:ascii="Arial" w:hAnsi="Arial" w:eastAsia="Arial" w:cs="Arial"/>
          <w:sz w:val="21"/>
          <w:szCs w:val="21"/>
        </w:rPr>
        <w:t>Appendix A: Children and Families Service Map and Key Contacts</w:t>
      </w:r>
    </w:p>
    <w:p w:rsidRPr="00C009FB" w:rsidR="006E1AAD" w:rsidP="00C009FB" w:rsidRDefault="00626433" w14:paraId="515E39B7" w14:textId="77777777">
      <w:pPr>
        <w:spacing w:after="120" w:line="360" w:lineRule="auto"/>
      </w:pPr>
      <w:r w:rsidRPr="00C009FB">
        <w:rPr>
          <w:rFonts w:ascii="Arial" w:hAnsi="Arial" w:eastAsia="Arial" w:cs="Arial"/>
          <w:sz w:val="21"/>
          <w:szCs w:val="21"/>
        </w:rPr>
        <w:t>Appendix B: Essex Windscreen of Need and Levels of Intervention</w:t>
      </w:r>
    </w:p>
    <w:p w:rsidRPr="00C009FB" w:rsidR="006E1AAD" w:rsidP="00C009FB" w:rsidRDefault="00626433" w14:paraId="26D8F507" w14:textId="77777777">
      <w:pPr>
        <w:spacing w:after="120" w:line="360" w:lineRule="auto"/>
      </w:pPr>
      <w:r w:rsidRPr="00C009FB">
        <w:rPr>
          <w:rFonts w:ascii="Arial" w:hAnsi="Arial" w:eastAsia="Arial" w:cs="Arial"/>
          <w:sz w:val="21"/>
          <w:szCs w:val="21"/>
        </w:rPr>
        <w:t>Appendix C: Missing Child Protocol</w:t>
      </w:r>
    </w:p>
    <w:p w:rsidR="006E1AAD" w:rsidRDefault="006E1AAD" w14:paraId="6C3CD552" w14:textId="77777777">
      <w:pPr>
        <w:pageBreakBefore/>
      </w:pPr>
    </w:p>
    <w:p w:rsidR="006E1AAD" w:rsidRDefault="00626433" w14:paraId="74D0AB70" w14:textId="77777777">
      <w:pPr>
        <w:pBdr>
          <w:bottom w:val="single" w:color="C9A84C" w:sz="12" w:space="4"/>
        </w:pBdr>
        <w:spacing w:before="480" w:after="240"/>
      </w:pPr>
      <w:r>
        <w:rPr>
          <w:rFonts w:ascii="Arial" w:hAnsi="Arial" w:eastAsia="Arial" w:cs="Arial"/>
          <w:b/>
          <w:bCs/>
          <w:color w:val="5B2D8E"/>
          <w:sz w:val="30"/>
          <w:szCs w:val="30"/>
        </w:rPr>
        <w:t>1. Introduction</w:t>
      </w:r>
    </w:p>
    <w:p w:rsidR="006E1AAD" w:rsidRDefault="00626433" w14:paraId="044DE340" w14:textId="77777777">
      <w:pPr>
        <w:spacing w:after="120"/>
      </w:pPr>
      <w:r>
        <w:rPr>
          <w:rFonts w:ascii="Arial" w:hAnsi="Arial" w:eastAsia="Arial" w:cs="Arial"/>
          <w:sz w:val="21"/>
          <w:szCs w:val="21"/>
        </w:rPr>
        <w:t xml:space="preserve">Education settings and their staff form part of the wider safeguarding system for children. Everyone who </w:t>
      </w:r>
      <w:proofErr w:type="gramStart"/>
      <w:r>
        <w:rPr>
          <w:rFonts w:ascii="Arial" w:hAnsi="Arial" w:eastAsia="Arial" w:cs="Arial"/>
          <w:sz w:val="21"/>
          <w:szCs w:val="21"/>
        </w:rPr>
        <w:t>comes into contact with</w:t>
      </w:r>
      <w:proofErr w:type="gramEnd"/>
      <w:r>
        <w:rPr>
          <w:rFonts w:ascii="Arial" w:hAnsi="Arial" w:eastAsia="Arial" w:cs="Arial"/>
          <w:sz w:val="21"/>
          <w:szCs w:val="21"/>
        </w:rPr>
        <w:t xml:space="preserve"> children and their families and carers has a role to play in safeguarding children. To fulfil this responsibility effectively, all professionals should make sure their approach is child-centred, </w:t>
      </w:r>
      <w:proofErr w:type="gramStart"/>
      <w:r>
        <w:rPr>
          <w:rFonts w:ascii="Arial" w:hAnsi="Arial" w:eastAsia="Arial" w:cs="Arial"/>
          <w:sz w:val="21"/>
          <w:szCs w:val="21"/>
        </w:rPr>
        <w:t>considering at all times</w:t>
      </w:r>
      <w:proofErr w:type="gramEnd"/>
      <w:r>
        <w:rPr>
          <w:rFonts w:ascii="Arial" w:hAnsi="Arial" w:eastAsia="Arial" w:cs="Arial"/>
          <w:sz w:val="21"/>
          <w:szCs w:val="21"/>
        </w:rPr>
        <w:t xml:space="preserve"> what is in the best interests of the child (Keeping Children Safe in Education — DfE, 2026).</w:t>
      </w:r>
    </w:p>
    <w:p w:rsidR="006E1AAD" w:rsidRDefault="00626433" w14:paraId="3B13AF98" w14:textId="77777777">
      <w:pPr>
        <w:spacing w:after="120"/>
      </w:pPr>
      <w:r>
        <w:rPr>
          <w:rFonts w:ascii="Arial" w:hAnsi="Arial" w:eastAsia="Arial" w:cs="Arial"/>
          <w:sz w:val="21"/>
          <w:szCs w:val="21"/>
        </w:rPr>
        <w:t>This Child Protection policy is for all staff, parents, directors, volunteers and the wider Futures-Essex community. It forms part of our safeguarding arrangements and should be read alongside:</w:t>
      </w:r>
    </w:p>
    <w:p w:rsidR="006E1AAD" w:rsidRDefault="00626433" w14:paraId="7D442D89" w14:textId="77777777">
      <w:pPr>
        <w:pStyle w:val="ListParagraph"/>
        <w:numPr>
          <w:ilvl w:val="0"/>
          <w:numId w:val="2"/>
        </w:numPr>
        <w:spacing w:after="80"/>
      </w:pPr>
      <w:r>
        <w:rPr>
          <w:rFonts w:ascii="Arial" w:hAnsi="Arial" w:eastAsia="Arial" w:cs="Arial"/>
          <w:sz w:val="21"/>
          <w:szCs w:val="21"/>
        </w:rPr>
        <w:t>Keeping Children Safe in Education 2026</w:t>
      </w:r>
    </w:p>
    <w:p w:rsidR="006E1AAD" w:rsidRDefault="00626433" w14:paraId="3B93E05F" w14:textId="77777777">
      <w:pPr>
        <w:pStyle w:val="ListParagraph"/>
        <w:numPr>
          <w:ilvl w:val="0"/>
          <w:numId w:val="2"/>
        </w:numPr>
        <w:spacing w:after="80"/>
      </w:pPr>
      <w:r>
        <w:rPr>
          <w:rFonts w:ascii="Arial" w:hAnsi="Arial" w:eastAsia="Arial" w:cs="Arial"/>
          <w:sz w:val="21"/>
          <w:szCs w:val="21"/>
        </w:rPr>
        <w:t>The Behaviour Policy</w:t>
      </w:r>
    </w:p>
    <w:p w:rsidR="006E1AAD" w:rsidRDefault="00626433" w14:paraId="3313833D" w14:textId="77777777">
      <w:pPr>
        <w:pStyle w:val="ListParagraph"/>
        <w:numPr>
          <w:ilvl w:val="0"/>
          <w:numId w:val="2"/>
        </w:numPr>
        <w:spacing w:after="80"/>
      </w:pPr>
      <w:r>
        <w:rPr>
          <w:rFonts w:ascii="Arial" w:hAnsi="Arial" w:eastAsia="Arial" w:cs="Arial"/>
          <w:sz w:val="21"/>
          <w:szCs w:val="21"/>
        </w:rPr>
        <w:t>The Staff Code of Conduct (Staff Behaviour Policy)</w:t>
      </w:r>
    </w:p>
    <w:p w:rsidR="006E1AAD" w:rsidRDefault="00626433" w14:paraId="0E9E9620" w14:textId="77777777">
      <w:pPr>
        <w:pStyle w:val="ListParagraph"/>
        <w:numPr>
          <w:ilvl w:val="0"/>
          <w:numId w:val="2"/>
        </w:numPr>
        <w:spacing w:after="80"/>
      </w:pPr>
      <w:r>
        <w:rPr>
          <w:rFonts w:ascii="Arial" w:hAnsi="Arial" w:eastAsia="Arial" w:cs="Arial"/>
          <w:sz w:val="21"/>
          <w:szCs w:val="21"/>
        </w:rPr>
        <w:t>The Low-Level Concern Policy</w:t>
      </w:r>
    </w:p>
    <w:p w:rsidR="006E1AAD" w:rsidRDefault="00626433" w14:paraId="74F210BB" w14:textId="77777777">
      <w:pPr>
        <w:pStyle w:val="ListParagraph"/>
        <w:numPr>
          <w:ilvl w:val="0"/>
          <w:numId w:val="2"/>
        </w:numPr>
        <w:spacing w:after="80"/>
      </w:pPr>
      <w:r>
        <w:rPr>
          <w:rFonts w:ascii="Arial" w:hAnsi="Arial" w:eastAsia="Arial" w:cs="Arial"/>
          <w:sz w:val="21"/>
          <w:szCs w:val="21"/>
        </w:rPr>
        <w:t>The Online Safety Policy</w:t>
      </w:r>
    </w:p>
    <w:p w:rsidR="006E1AAD" w:rsidRDefault="00626433" w14:paraId="0578BE3D" w14:textId="77777777">
      <w:pPr>
        <w:pStyle w:val="ListParagraph"/>
        <w:numPr>
          <w:ilvl w:val="0"/>
          <w:numId w:val="2"/>
        </w:numPr>
        <w:spacing w:after="80"/>
      </w:pPr>
      <w:r>
        <w:rPr>
          <w:rFonts w:ascii="Arial" w:hAnsi="Arial" w:eastAsia="Arial" w:cs="Arial"/>
          <w:sz w:val="21"/>
          <w:szCs w:val="21"/>
        </w:rPr>
        <w:t>The safeguarding response to children missing from education</w:t>
      </w:r>
    </w:p>
    <w:p w:rsidR="006E1AAD" w:rsidRDefault="00626433" w14:paraId="0426D7A5" w14:textId="77777777">
      <w:pPr>
        <w:pStyle w:val="ListParagraph"/>
        <w:numPr>
          <w:ilvl w:val="0"/>
          <w:numId w:val="2"/>
        </w:numPr>
        <w:spacing w:after="80"/>
      </w:pPr>
      <w:r>
        <w:rPr>
          <w:rFonts w:ascii="Arial" w:hAnsi="Arial" w:eastAsia="Arial" w:cs="Arial"/>
          <w:sz w:val="21"/>
          <w:szCs w:val="21"/>
        </w:rPr>
        <w:t>The role of the Designated Safeguarding Lead (Annex B of KCSIE)</w:t>
      </w:r>
    </w:p>
    <w:p w:rsidR="006E1AAD" w:rsidRDefault="00626433" w14:paraId="612B923B" w14:textId="77777777">
      <w:pPr>
        <w:spacing w:after="120"/>
      </w:pPr>
      <w:r>
        <w:rPr>
          <w:rFonts w:ascii="Arial" w:hAnsi="Arial" w:eastAsia="Arial" w:cs="Arial"/>
          <w:sz w:val="21"/>
          <w:szCs w:val="21"/>
        </w:rPr>
        <w:t>Safeguarding and promoting the welfare of children (everyone under the age of 18) is defined in Keeping Children Safe in Education as:</w:t>
      </w:r>
    </w:p>
    <w:p w:rsidR="006E1AAD" w:rsidRDefault="00626433" w14:paraId="5F95D19A" w14:textId="77777777">
      <w:pPr>
        <w:pStyle w:val="ListParagraph"/>
        <w:numPr>
          <w:ilvl w:val="0"/>
          <w:numId w:val="2"/>
        </w:numPr>
        <w:spacing w:after="80"/>
      </w:pPr>
      <w:r>
        <w:rPr>
          <w:rFonts w:ascii="Arial" w:hAnsi="Arial" w:eastAsia="Arial" w:cs="Arial"/>
          <w:sz w:val="21"/>
          <w:szCs w:val="21"/>
        </w:rPr>
        <w:t>Protecting children from maltreatment.</w:t>
      </w:r>
    </w:p>
    <w:p w:rsidR="006E1AAD" w:rsidRDefault="00626433" w14:paraId="1196D791" w14:textId="77777777">
      <w:pPr>
        <w:pStyle w:val="ListParagraph"/>
        <w:numPr>
          <w:ilvl w:val="0"/>
          <w:numId w:val="2"/>
        </w:numPr>
        <w:spacing w:after="80"/>
      </w:pPr>
      <w:r>
        <w:rPr>
          <w:rFonts w:ascii="Arial" w:hAnsi="Arial" w:eastAsia="Arial" w:cs="Arial"/>
          <w:sz w:val="21"/>
          <w:szCs w:val="21"/>
        </w:rPr>
        <w:t>Preventing impairment of children's mental and physical health or development.</w:t>
      </w:r>
    </w:p>
    <w:p w:rsidR="006E1AAD" w:rsidRDefault="00626433" w14:paraId="62D88840" w14:textId="77777777">
      <w:pPr>
        <w:pStyle w:val="ListParagraph"/>
        <w:numPr>
          <w:ilvl w:val="0"/>
          <w:numId w:val="2"/>
        </w:numPr>
        <w:spacing w:after="80"/>
      </w:pPr>
      <w:r>
        <w:rPr>
          <w:rFonts w:ascii="Arial" w:hAnsi="Arial" w:eastAsia="Arial" w:cs="Arial"/>
          <w:sz w:val="21"/>
          <w:szCs w:val="21"/>
        </w:rPr>
        <w:t>Ensuring that children grow up in circumstances consistent with the provision of safe and effective care.</w:t>
      </w:r>
    </w:p>
    <w:p w:rsidR="006E1AAD" w:rsidRDefault="00626433" w14:paraId="27EFF065" w14:textId="77777777">
      <w:pPr>
        <w:pStyle w:val="ListParagraph"/>
        <w:numPr>
          <w:ilvl w:val="0"/>
          <w:numId w:val="2"/>
        </w:numPr>
        <w:spacing w:after="80"/>
      </w:pPr>
      <w:r>
        <w:rPr>
          <w:rFonts w:ascii="Arial" w:hAnsi="Arial" w:eastAsia="Arial" w:cs="Arial"/>
          <w:sz w:val="21"/>
          <w:szCs w:val="21"/>
        </w:rPr>
        <w:t>Taking action to enable all children to have the best outcomes.</w:t>
      </w:r>
    </w:p>
    <w:p w:rsidR="006E1AAD" w:rsidRDefault="00626433" w14:paraId="3AE610CF" w14:textId="77777777">
      <w:pPr>
        <w:spacing w:after="120"/>
      </w:pPr>
      <w:r>
        <w:rPr>
          <w:rFonts w:ascii="Arial" w:hAnsi="Arial" w:eastAsia="Arial" w:cs="Arial"/>
          <w:sz w:val="21"/>
          <w:szCs w:val="21"/>
        </w:rPr>
        <w:t>Futures-Essex has an approach to safeguarding which ensures that keeping children safe is at the heart of everything we do and underpins all systems, processes and policies. Our values are understood and shared by all children, staff, parents/carers, directors and the wider provision community. Only by working in partnership can we truly keep children safe.</w:t>
      </w:r>
    </w:p>
    <w:p w:rsidR="006E1AAD" w:rsidRDefault="00626433" w14:paraId="271F9EEE" w14:textId="77777777">
      <w:pPr>
        <w:pBdr>
          <w:bottom w:val="single" w:color="C9A84C" w:sz="12" w:space="4"/>
        </w:pBdr>
        <w:spacing w:before="480" w:after="240"/>
      </w:pPr>
      <w:r>
        <w:rPr>
          <w:rFonts w:ascii="Arial" w:hAnsi="Arial" w:eastAsia="Arial" w:cs="Arial"/>
          <w:b/>
          <w:bCs/>
          <w:color w:val="5B2D8E"/>
          <w:sz w:val="30"/>
          <w:szCs w:val="30"/>
        </w:rPr>
        <w:t>2. Statutory Framework</w:t>
      </w:r>
    </w:p>
    <w:p w:rsidR="006E1AAD" w:rsidRDefault="00626433" w14:paraId="0320E01D" w14:textId="77777777">
      <w:pPr>
        <w:spacing w:after="120"/>
      </w:pPr>
      <w:r>
        <w:rPr>
          <w:rFonts w:ascii="Arial" w:hAnsi="Arial" w:eastAsia="Arial" w:cs="Arial"/>
          <w:sz w:val="21"/>
          <w:szCs w:val="21"/>
        </w:rPr>
        <w:t>This policy takes account of the Department for Education's Voluntary National Standards for Non-School Alternative Provision (DfE, 2025). As a provider of alternative provision, Futures-Essex works in line with Part 1 of the standards (Safeguarding and Welfare of Children), ensuring robust safeguarding policies, safer recruitment, effective staff training, secure premises, and clear processes for recording, monitoring and escalating concerns. These standards complement Keeping Children Safe in Education (2</w:t>
      </w:r>
      <w:r>
        <w:rPr>
          <w:rFonts w:ascii="Arial" w:hAnsi="Arial" w:eastAsia="Arial" w:cs="Arial"/>
          <w:sz w:val="21"/>
          <w:szCs w:val="21"/>
        </w:rPr>
        <w:t>026) and Working Together to Safeguard Children (2023), and form part of our safeguarding framework.</w:t>
      </w:r>
    </w:p>
    <w:p w:rsidR="006E1AAD" w:rsidRDefault="00626433" w14:paraId="1F426F3C" w14:textId="77777777">
      <w:pPr>
        <w:spacing w:after="120"/>
      </w:pPr>
      <w:r>
        <w:rPr>
          <w:rFonts w:ascii="Arial" w:hAnsi="Arial" w:eastAsia="Arial" w:cs="Arial"/>
          <w:sz w:val="21"/>
          <w:szCs w:val="21"/>
        </w:rPr>
        <w:t>Working Together (DfE, 2018) sets out how agencies must work in partnership to keep children safe, placing a shared and equal duty on three Safeguarding Partners (the Local Authority, Police and Health) to work together under multi-agency safeguarding arrangements. These sit under the Essex Safeguarding Children Board (ESCB). In Essex, the statutory partners are Essex County Council, Essex Police and the three NHS Integrated Care Boards covering the county.</w:t>
      </w:r>
    </w:p>
    <w:p w:rsidR="006E1AAD" w:rsidRDefault="00626433" w14:paraId="52B21B34" w14:textId="77777777">
      <w:pPr>
        <w:spacing w:after="120"/>
      </w:pPr>
      <w:r>
        <w:rPr>
          <w:rFonts w:ascii="Arial" w:hAnsi="Arial" w:eastAsia="Arial" w:cs="Arial"/>
          <w:sz w:val="21"/>
          <w:szCs w:val="21"/>
        </w:rPr>
        <w:t>Section 175 of the Education Act 2002 (Section 157 for independent schools) places a statutory responsibility on the governing body/directors to have policies and procedures in place that safeguard and promote the welfare of children who are pupils of the provision.</w:t>
      </w:r>
    </w:p>
    <w:p w:rsidR="006E1AAD" w:rsidRDefault="00626433" w14:paraId="15CA7289" w14:textId="77777777">
      <w:pPr>
        <w:spacing w:after="120"/>
      </w:pPr>
      <w:r>
        <w:rPr>
          <w:rFonts w:ascii="Arial" w:hAnsi="Arial" w:eastAsia="Arial" w:cs="Arial"/>
          <w:sz w:val="21"/>
          <w:szCs w:val="21"/>
        </w:rPr>
        <w:t>In Essex, all professionals must work in accordance with the SET Procedures. Futures-Essex also works in accordance with the following legislation and guidance (this is not an exhaustive list):</w:t>
      </w:r>
    </w:p>
    <w:p w:rsidR="006E1AAD" w:rsidRDefault="00626433" w14:paraId="1298A0AE" w14:textId="77777777">
      <w:pPr>
        <w:pStyle w:val="ListParagraph"/>
        <w:numPr>
          <w:ilvl w:val="0"/>
          <w:numId w:val="2"/>
        </w:numPr>
        <w:spacing w:after="80"/>
      </w:pPr>
      <w:r>
        <w:rPr>
          <w:rFonts w:ascii="Arial" w:hAnsi="Arial" w:eastAsia="Arial" w:cs="Arial"/>
          <w:sz w:val="21"/>
          <w:szCs w:val="21"/>
        </w:rPr>
        <w:t>Keeping Children Safe in Education (DfE, 2026)</w:t>
      </w:r>
    </w:p>
    <w:p w:rsidR="006E1AAD" w:rsidRDefault="00626433" w14:paraId="0458DB74" w14:textId="77777777">
      <w:pPr>
        <w:pStyle w:val="ListParagraph"/>
        <w:numPr>
          <w:ilvl w:val="0"/>
          <w:numId w:val="2"/>
        </w:numPr>
        <w:spacing w:after="80"/>
      </w:pPr>
      <w:r>
        <w:rPr>
          <w:rFonts w:ascii="Arial" w:hAnsi="Arial" w:eastAsia="Arial" w:cs="Arial"/>
          <w:sz w:val="21"/>
          <w:szCs w:val="21"/>
        </w:rPr>
        <w:lastRenderedPageBreak/>
        <w:t>Working Together to Safeguard Children (DfE, 2018)</w:t>
      </w:r>
    </w:p>
    <w:p w:rsidR="006E1AAD" w:rsidRDefault="00626433" w14:paraId="5FE79302" w14:textId="77777777">
      <w:pPr>
        <w:pStyle w:val="ListParagraph"/>
        <w:numPr>
          <w:ilvl w:val="0"/>
          <w:numId w:val="2"/>
        </w:numPr>
        <w:spacing w:after="80"/>
      </w:pPr>
      <w:r>
        <w:rPr>
          <w:rFonts w:ascii="Arial" w:hAnsi="Arial" w:eastAsia="Arial" w:cs="Arial"/>
          <w:sz w:val="21"/>
          <w:szCs w:val="21"/>
        </w:rPr>
        <w:t>Education Act (2002)</w:t>
      </w:r>
    </w:p>
    <w:p w:rsidR="006E1AAD" w:rsidRDefault="00626433" w14:paraId="51FF9176" w14:textId="77777777">
      <w:pPr>
        <w:pStyle w:val="ListParagraph"/>
        <w:numPr>
          <w:ilvl w:val="0"/>
          <w:numId w:val="2"/>
        </w:numPr>
        <w:spacing w:after="80"/>
      </w:pPr>
      <w:r>
        <w:rPr>
          <w:rFonts w:ascii="Arial" w:hAnsi="Arial" w:eastAsia="Arial" w:cs="Arial"/>
          <w:sz w:val="21"/>
          <w:szCs w:val="21"/>
        </w:rPr>
        <w:t>Essex Effective Support (2021)</w:t>
      </w:r>
    </w:p>
    <w:p w:rsidR="006E1AAD" w:rsidRDefault="00626433" w14:paraId="547C3E9F" w14:textId="77777777">
      <w:pPr>
        <w:pStyle w:val="ListParagraph"/>
        <w:numPr>
          <w:ilvl w:val="0"/>
          <w:numId w:val="2"/>
        </w:numPr>
        <w:spacing w:after="80"/>
      </w:pPr>
      <w:r>
        <w:rPr>
          <w:rFonts w:ascii="Arial" w:hAnsi="Arial" w:eastAsia="Arial" w:cs="Arial"/>
          <w:sz w:val="21"/>
          <w:szCs w:val="21"/>
        </w:rPr>
        <w:t>Counter-Terrorism and Security Act (HMG, 2015)</w:t>
      </w:r>
    </w:p>
    <w:p w:rsidR="006E1AAD" w:rsidRDefault="00626433" w14:paraId="3D7B4309" w14:textId="77777777">
      <w:pPr>
        <w:pStyle w:val="ListParagraph"/>
        <w:numPr>
          <w:ilvl w:val="0"/>
          <w:numId w:val="2"/>
        </w:numPr>
        <w:spacing w:after="80"/>
      </w:pPr>
      <w:r>
        <w:rPr>
          <w:rFonts w:ascii="Arial" w:hAnsi="Arial" w:eastAsia="Arial" w:cs="Arial"/>
          <w:sz w:val="21"/>
          <w:szCs w:val="21"/>
        </w:rPr>
        <w:t>Serious Crime Act 2015 (Home Office, 2015)</w:t>
      </w:r>
    </w:p>
    <w:p w:rsidR="006E1AAD" w:rsidRDefault="00626433" w14:paraId="3CC791FA" w14:textId="77777777">
      <w:pPr>
        <w:pStyle w:val="ListParagraph"/>
        <w:numPr>
          <w:ilvl w:val="0"/>
          <w:numId w:val="2"/>
        </w:numPr>
        <w:spacing w:after="80"/>
      </w:pPr>
      <w:r>
        <w:rPr>
          <w:rFonts w:ascii="Arial" w:hAnsi="Arial" w:eastAsia="Arial" w:cs="Arial"/>
          <w:sz w:val="21"/>
          <w:szCs w:val="21"/>
        </w:rPr>
        <w:t>Children and Social Work Act (2017)</w:t>
      </w:r>
    </w:p>
    <w:p w:rsidR="006E1AAD" w:rsidRDefault="00626433" w14:paraId="4F37F844" w14:textId="77777777">
      <w:pPr>
        <w:pStyle w:val="ListParagraph"/>
        <w:numPr>
          <w:ilvl w:val="0"/>
          <w:numId w:val="2"/>
        </w:numPr>
        <w:spacing w:after="80"/>
      </w:pPr>
      <w:r>
        <w:rPr>
          <w:rFonts w:ascii="Arial" w:hAnsi="Arial" w:eastAsia="Arial" w:cs="Arial"/>
          <w:sz w:val="21"/>
          <w:szCs w:val="21"/>
        </w:rPr>
        <w:t>Children Missing Education — Statutory Guidance for Local Authorities (DfE, 2016)</w:t>
      </w:r>
    </w:p>
    <w:p w:rsidR="006E1AAD" w:rsidRDefault="00626433" w14:paraId="313C1761" w14:textId="77777777">
      <w:pPr>
        <w:pStyle w:val="ListParagraph"/>
        <w:numPr>
          <w:ilvl w:val="0"/>
          <w:numId w:val="2"/>
        </w:numPr>
        <w:spacing w:after="80"/>
      </w:pPr>
      <w:r>
        <w:rPr>
          <w:rFonts w:ascii="Arial" w:hAnsi="Arial" w:eastAsia="Arial" w:cs="Arial"/>
          <w:sz w:val="21"/>
          <w:szCs w:val="21"/>
        </w:rPr>
        <w:t>Sexual Offences Act (2003)</w:t>
      </w:r>
    </w:p>
    <w:p w:rsidR="006E1AAD" w:rsidRDefault="00626433" w14:paraId="6959B36F" w14:textId="77777777">
      <w:pPr>
        <w:pStyle w:val="ListParagraph"/>
        <w:numPr>
          <w:ilvl w:val="0"/>
          <w:numId w:val="2"/>
        </w:numPr>
        <w:spacing w:after="80"/>
      </w:pPr>
      <w:r>
        <w:rPr>
          <w:rFonts w:ascii="Arial" w:hAnsi="Arial" w:eastAsia="Arial" w:cs="Arial"/>
          <w:sz w:val="21"/>
          <w:szCs w:val="21"/>
        </w:rPr>
        <w:t>Education (Pupil Registration) Regulations 2006</w:t>
      </w:r>
    </w:p>
    <w:p w:rsidR="006E1AAD" w:rsidRDefault="00626433" w14:paraId="3145A94E" w14:textId="77777777">
      <w:pPr>
        <w:pStyle w:val="ListParagraph"/>
        <w:numPr>
          <w:ilvl w:val="0"/>
          <w:numId w:val="2"/>
        </w:numPr>
        <w:spacing w:after="80"/>
      </w:pPr>
      <w:r>
        <w:rPr>
          <w:rFonts w:ascii="Arial" w:hAnsi="Arial" w:eastAsia="Arial" w:cs="Arial"/>
          <w:sz w:val="21"/>
          <w:szCs w:val="21"/>
        </w:rPr>
        <w:t>Information Sharing Advice for Safeguarding Practitioners (HMG, 2018)</w:t>
      </w:r>
    </w:p>
    <w:p w:rsidR="006E1AAD" w:rsidRDefault="00626433" w14:paraId="587CD21A" w14:textId="77777777">
      <w:pPr>
        <w:pStyle w:val="ListParagraph"/>
        <w:numPr>
          <w:ilvl w:val="0"/>
          <w:numId w:val="2"/>
        </w:numPr>
        <w:spacing w:after="80"/>
      </w:pPr>
      <w:r>
        <w:rPr>
          <w:rFonts w:ascii="Arial" w:hAnsi="Arial" w:eastAsia="Arial" w:cs="Arial"/>
          <w:sz w:val="21"/>
          <w:szCs w:val="21"/>
        </w:rPr>
        <w:t>Data Protection Act (2018)</w:t>
      </w:r>
    </w:p>
    <w:p w:rsidR="006E1AAD" w:rsidRDefault="00626433" w14:paraId="47951533" w14:textId="77777777">
      <w:pPr>
        <w:pStyle w:val="ListParagraph"/>
        <w:numPr>
          <w:ilvl w:val="0"/>
          <w:numId w:val="2"/>
        </w:numPr>
        <w:spacing w:after="80"/>
      </w:pPr>
      <w:r>
        <w:rPr>
          <w:rFonts w:ascii="Arial" w:hAnsi="Arial" w:eastAsia="Arial" w:cs="Arial"/>
          <w:sz w:val="21"/>
          <w:szCs w:val="21"/>
        </w:rPr>
        <w:t>What to Do If You're Worried a Child Is Being Abused (HMG, 2015)</w:t>
      </w:r>
    </w:p>
    <w:p w:rsidR="006E1AAD" w:rsidRDefault="00626433" w14:paraId="3D5B12A1" w14:textId="77777777">
      <w:pPr>
        <w:pStyle w:val="ListParagraph"/>
        <w:numPr>
          <w:ilvl w:val="0"/>
          <w:numId w:val="2"/>
        </w:numPr>
        <w:spacing w:after="80"/>
      </w:pPr>
      <w:r>
        <w:rPr>
          <w:rFonts w:ascii="Arial" w:hAnsi="Arial" w:eastAsia="Arial" w:cs="Arial"/>
          <w:sz w:val="21"/>
          <w:szCs w:val="21"/>
        </w:rPr>
        <w:t>Children Act (1989)</w:t>
      </w:r>
    </w:p>
    <w:p w:rsidR="006E1AAD" w:rsidRDefault="00626433" w14:paraId="69E680CE" w14:textId="77777777">
      <w:pPr>
        <w:pStyle w:val="ListParagraph"/>
        <w:numPr>
          <w:ilvl w:val="0"/>
          <w:numId w:val="2"/>
        </w:numPr>
        <w:spacing w:after="80"/>
      </w:pPr>
      <w:r>
        <w:rPr>
          <w:rFonts w:ascii="Arial" w:hAnsi="Arial" w:eastAsia="Arial" w:cs="Arial"/>
          <w:sz w:val="21"/>
          <w:szCs w:val="21"/>
        </w:rPr>
        <w:t>Children Act (2004)</w:t>
      </w:r>
    </w:p>
    <w:p w:rsidR="006E1AAD" w:rsidRDefault="00626433" w14:paraId="4AE84244" w14:textId="77777777">
      <w:pPr>
        <w:pStyle w:val="ListParagraph"/>
        <w:numPr>
          <w:ilvl w:val="0"/>
          <w:numId w:val="2"/>
        </w:numPr>
        <w:spacing w:after="80"/>
      </w:pPr>
      <w:r>
        <w:rPr>
          <w:rFonts w:ascii="Arial" w:hAnsi="Arial" w:eastAsia="Arial" w:cs="Arial"/>
          <w:sz w:val="21"/>
          <w:szCs w:val="21"/>
        </w:rPr>
        <w:t>Preventing and Tackling Bullying (DfE, 2017)</w:t>
      </w:r>
    </w:p>
    <w:p w:rsidR="006E1AAD" w:rsidRDefault="00626433" w14:paraId="4B4305F7" w14:textId="77777777">
      <w:pPr>
        <w:pStyle w:val="ListParagraph"/>
        <w:numPr>
          <w:ilvl w:val="0"/>
          <w:numId w:val="2"/>
        </w:numPr>
        <w:spacing w:after="80"/>
      </w:pPr>
      <w:r>
        <w:rPr>
          <w:rFonts w:ascii="Arial" w:hAnsi="Arial" w:eastAsia="Arial" w:cs="Arial"/>
          <w:sz w:val="21"/>
          <w:szCs w:val="21"/>
        </w:rPr>
        <w:t>Female Genital Mutilation Act 2003 (S.74 — Serious Crime Act 2015)</w:t>
      </w:r>
    </w:p>
    <w:p w:rsidR="006E1AAD" w:rsidRDefault="00626433" w14:paraId="6548B7B5" w14:textId="77777777">
      <w:pPr>
        <w:pStyle w:val="ListParagraph"/>
        <w:numPr>
          <w:ilvl w:val="0"/>
          <w:numId w:val="2"/>
        </w:numPr>
        <w:spacing w:after="80"/>
      </w:pPr>
      <w:r>
        <w:rPr>
          <w:rFonts w:ascii="Arial" w:hAnsi="Arial" w:eastAsia="Arial" w:cs="Arial"/>
          <w:sz w:val="21"/>
          <w:szCs w:val="21"/>
        </w:rPr>
        <w:t>Preventing Youth Violence and Gang Involvement (Home Office, 2015)</w:t>
      </w:r>
    </w:p>
    <w:p w:rsidR="006E1AAD" w:rsidRDefault="00626433" w14:paraId="31BC98EF" w14:textId="77777777">
      <w:pPr>
        <w:pStyle w:val="ListParagraph"/>
        <w:numPr>
          <w:ilvl w:val="0"/>
          <w:numId w:val="2"/>
        </w:numPr>
        <w:spacing w:after="80"/>
      </w:pPr>
      <w:r>
        <w:rPr>
          <w:rFonts w:ascii="Arial" w:hAnsi="Arial" w:eastAsia="Arial" w:cs="Arial"/>
          <w:sz w:val="21"/>
          <w:szCs w:val="21"/>
        </w:rPr>
        <w:t>Criminal Exploitation of Children and Vulnerable Adults — County Lines Guidance (Home Office, 2018)</w:t>
      </w:r>
    </w:p>
    <w:p w:rsidR="006E1AAD" w:rsidRDefault="00626433" w14:paraId="2B43DE2B" w14:textId="77777777">
      <w:pPr>
        <w:pStyle w:val="ListParagraph"/>
        <w:numPr>
          <w:ilvl w:val="0"/>
          <w:numId w:val="2"/>
        </w:numPr>
        <w:spacing w:after="80"/>
      </w:pPr>
      <w:r>
        <w:rPr>
          <w:rFonts w:ascii="Arial" w:hAnsi="Arial" w:eastAsia="Arial" w:cs="Arial"/>
          <w:sz w:val="21"/>
          <w:szCs w:val="21"/>
        </w:rPr>
        <w:t>Teaching Online Safety in Schools (DfE, 2019)</w:t>
      </w:r>
    </w:p>
    <w:p w:rsidR="006E1AAD" w:rsidRDefault="00626433" w14:paraId="65AEED30" w14:textId="77777777">
      <w:pPr>
        <w:pStyle w:val="ListParagraph"/>
        <w:numPr>
          <w:ilvl w:val="0"/>
          <w:numId w:val="2"/>
        </w:numPr>
        <w:spacing w:after="80"/>
      </w:pPr>
      <w:r>
        <w:rPr>
          <w:rFonts w:ascii="Arial" w:hAnsi="Arial" w:eastAsia="Arial" w:cs="Arial"/>
          <w:sz w:val="21"/>
          <w:szCs w:val="21"/>
        </w:rPr>
        <w:t>Education Access Team CME / Home Education Policy and Practice (ECC, 2018)</w:t>
      </w:r>
    </w:p>
    <w:p w:rsidR="006E1AAD" w:rsidRDefault="00626433" w14:paraId="02CE34EA" w14:textId="77777777">
      <w:pPr>
        <w:pStyle w:val="ListParagraph"/>
        <w:numPr>
          <w:ilvl w:val="0"/>
          <w:numId w:val="2"/>
        </w:numPr>
        <w:spacing w:after="80"/>
      </w:pPr>
      <w:r>
        <w:rPr>
          <w:rFonts w:ascii="Arial" w:hAnsi="Arial" w:eastAsia="Arial" w:cs="Arial"/>
          <w:sz w:val="21"/>
          <w:szCs w:val="21"/>
        </w:rPr>
        <w:t>Behaviour in Schools (DfE, 2024)</w:t>
      </w:r>
    </w:p>
    <w:p w:rsidR="006E1AAD" w:rsidRDefault="00626433" w14:paraId="3BD0ACC1" w14:textId="77777777">
      <w:pPr>
        <w:pStyle w:val="ListParagraph"/>
        <w:numPr>
          <w:ilvl w:val="0"/>
          <w:numId w:val="2"/>
        </w:numPr>
        <w:spacing w:after="80"/>
      </w:pPr>
      <w:r>
        <w:rPr>
          <w:rFonts w:ascii="Arial" w:hAnsi="Arial" w:eastAsia="Arial" w:cs="Arial"/>
          <w:sz w:val="21"/>
          <w:szCs w:val="21"/>
        </w:rPr>
        <w:t>Suspension and Permanent Exclusion in Schools, Academies and PRUs, Including Pupil Movement (DfE, 2023)</w:t>
      </w:r>
    </w:p>
    <w:p w:rsidR="006E1AAD" w:rsidRDefault="00626433" w14:paraId="4F804759" w14:textId="77777777">
      <w:pPr>
        <w:pStyle w:val="ListParagraph"/>
        <w:numPr>
          <w:ilvl w:val="0"/>
          <w:numId w:val="2"/>
        </w:numPr>
        <w:spacing w:after="80"/>
      </w:pPr>
      <w:r>
        <w:rPr>
          <w:rFonts w:ascii="Arial" w:hAnsi="Arial" w:eastAsia="Arial" w:cs="Arial"/>
          <w:sz w:val="21"/>
          <w:szCs w:val="21"/>
        </w:rPr>
        <w:t>Searching, Screening and Confiscation (DfE, 2022)</w:t>
      </w:r>
    </w:p>
    <w:p w:rsidR="006E1AAD" w:rsidRDefault="00626433" w14:paraId="073E0D02" w14:textId="77777777">
      <w:pPr>
        <w:pStyle w:val="ListParagraph"/>
        <w:numPr>
          <w:ilvl w:val="0"/>
          <w:numId w:val="2"/>
        </w:numPr>
        <w:spacing w:after="80"/>
      </w:pPr>
      <w:r>
        <w:rPr>
          <w:rFonts w:ascii="Arial" w:hAnsi="Arial" w:eastAsia="Arial" w:cs="Arial"/>
          <w:sz w:val="21"/>
          <w:szCs w:val="21"/>
        </w:rPr>
        <w:t>Let's Talk: Reducing the Risk of Suicide (ESCB, 2022)</w:t>
      </w:r>
    </w:p>
    <w:p w:rsidR="006E1AAD" w:rsidRDefault="00626433" w14:paraId="7285B9E0" w14:textId="77777777">
      <w:pPr>
        <w:pStyle w:val="ListParagraph"/>
        <w:numPr>
          <w:ilvl w:val="0"/>
          <w:numId w:val="2"/>
        </w:numPr>
        <w:spacing w:after="80"/>
      </w:pPr>
      <w:r>
        <w:rPr>
          <w:rFonts w:ascii="Arial" w:hAnsi="Arial" w:eastAsia="Arial" w:cs="Arial"/>
          <w:sz w:val="21"/>
          <w:szCs w:val="21"/>
        </w:rPr>
        <w:t>Understanding and Supporting Behaviour — Good Practice for Schools (ECC, 2021)</w:t>
      </w:r>
    </w:p>
    <w:p w:rsidR="006E1AAD" w:rsidRDefault="00626433" w14:paraId="0F38B067" w14:textId="77777777">
      <w:pPr>
        <w:pStyle w:val="ListParagraph"/>
        <w:numPr>
          <w:ilvl w:val="0"/>
          <w:numId w:val="2"/>
        </w:numPr>
        <w:spacing w:after="80"/>
      </w:pPr>
      <w:r>
        <w:rPr>
          <w:rFonts w:ascii="Arial" w:hAnsi="Arial" w:eastAsia="Arial" w:cs="Arial"/>
          <w:sz w:val="21"/>
          <w:szCs w:val="21"/>
        </w:rPr>
        <w:t>Filtering and Monitoring Standards (DfE)</w:t>
      </w:r>
    </w:p>
    <w:p w:rsidR="006E1AAD" w:rsidRDefault="00626433" w14:paraId="0CD413CC" w14:textId="77777777">
      <w:pPr>
        <w:spacing w:before="240" w:after="120"/>
      </w:pPr>
      <w:r>
        <w:rPr>
          <w:rFonts w:ascii="Arial" w:hAnsi="Arial" w:eastAsia="Arial" w:cs="Arial"/>
          <w:b/>
          <w:bCs/>
          <w:color w:val="C9A84C"/>
          <w:sz w:val="24"/>
          <w:szCs w:val="24"/>
        </w:rPr>
        <w:t>What's New in KCSIE 2026</w:t>
      </w:r>
    </w:p>
    <w:p w:rsidR="006E1AAD" w:rsidRDefault="00626433" w14:paraId="3F082B50" w14:textId="77777777">
      <w:pPr>
        <w:spacing w:after="120"/>
      </w:pPr>
      <w:r>
        <w:rPr>
          <w:rFonts w:ascii="Arial" w:hAnsi="Arial" w:eastAsia="Arial" w:cs="Arial"/>
          <w:sz w:val="21"/>
          <w:szCs w:val="21"/>
        </w:rPr>
        <w:t>KCSIE 2026 came into force on 1 September 2026 and replaces the 2025 edition. Alongside routine updates, it introduces more substantial changes, including:</w:t>
      </w:r>
    </w:p>
    <w:p w:rsidR="006E1AAD" w:rsidRDefault="00626433" w14:paraId="37726A5D" w14:textId="77777777">
      <w:pPr>
        <w:pStyle w:val="ListParagraph"/>
        <w:numPr>
          <w:ilvl w:val="0"/>
          <w:numId w:val="2"/>
        </w:numPr>
        <w:spacing w:after="80"/>
      </w:pPr>
      <w:r>
        <w:rPr>
          <w:rFonts w:ascii="Arial" w:hAnsi="Arial" w:eastAsia="Arial" w:cs="Arial"/>
          <w:sz w:val="21"/>
          <w:szCs w:val="21"/>
        </w:rPr>
        <w:t>Annex A (the condensed version of Part 1) has been removed — all staff, not just those without direct pupil contact, are now expected to read Part 1 of KCSIE in full (see Section 7, Training).</w:t>
      </w:r>
    </w:p>
    <w:p w:rsidR="006E1AAD" w:rsidRDefault="00626433" w14:paraId="3B674482" w14:textId="77777777">
      <w:pPr>
        <w:pStyle w:val="ListParagraph"/>
        <w:numPr>
          <w:ilvl w:val="0"/>
          <w:numId w:val="2"/>
        </w:numPr>
        <w:spacing w:after="80"/>
      </w:pPr>
      <w:r>
        <w:rPr>
          <w:rFonts w:ascii="Arial" w:hAnsi="Arial" w:eastAsia="Arial" w:cs="Arial"/>
          <w:sz w:val="21"/>
          <w:szCs w:val="21"/>
        </w:rPr>
        <w:t>'Family Help' is introduced as the formal, local-authority-coordinated term alongside Early Help — see Section 6.</w:t>
      </w:r>
    </w:p>
    <w:p w:rsidR="006E1AAD" w:rsidRDefault="00626433" w14:paraId="03BBF716" w14:textId="77777777">
      <w:pPr>
        <w:pStyle w:val="ListParagraph"/>
        <w:numPr>
          <w:ilvl w:val="0"/>
          <w:numId w:val="2"/>
        </w:numPr>
        <w:spacing w:after="80"/>
      </w:pPr>
      <w:r>
        <w:rPr>
          <w:rFonts w:ascii="Arial" w:hAnsi="Arial" w:eastAsia="Arial" w:cs="Arial"/>
          <w:sz w:val="21"/>
          <w:szCs w:val="21"/>
        </w:rPr>
        <w:t>New and updated guidance on safeguarding requirements relating to school/provision premises.</w:t>
      </w:r>
    </w:p>
    <w:p w:rsidR="006E1AAD" w:rsidRDefault="00626433" w14:paraId="5D02C1E2" w14:textId="77777777">
      <w:pPr>
        <w:pStyle w:val="ListParagraph"/>
        <w:numPr>
          <w:ilvl w:val="0"/>
          <w:numId w:val="2"/>
        </w:numPr>
        <w:spacing w:after="80"/>
      </w:pPr>
      <w:r>
        <w:rPr>
          <w:rFonts w:ascii="Arial" w:hAnsi="Arial" w:eastAsia="Arial" w:cs="Arial"/>
          <w:sz w:val="21"/>
          <w:szCs w:val="21"/>
        </w:rPr>
        <w:t>New and updated guidance on supporting children who require mental health support, and on young carers.</w:t>
      </w:r>
    </w:p>
    <w:p w:rsidR="006E1AAD" w:rsidRDefault="00626433" w14:paraId="4DD4F276" w14:textId="77777777">
      <w:pPr>
        <w:pStyle w:val="ListParagraph"/>
        <w:numPr>
          <w:ilvl w:val="0"/>
          <w:numId w:val="2"/>
        </w:numPr>
        <w:spacing w:after="80"/>
      </w:pPr>
      <w:r>
        <w:rPr>
          <w:rFonts w:ascii="Arial" w:hAnsi="Arial" w:eastAsia="Arial" w:cs="Arial"/>
          <w:sz w:val="21"/>
          <w:szCs w:val="21"/>
        </w:rPr>
        <w:t>New guidance on supporting children who are questioning their gender.</w:t>
      </w:r>
    </w:p>
    <w:p w:rsidR="006E1AAD" w:rsidRDefault="00626433" w14:paraId="7D668044" w14:textId="77777777">
      <w:pPr>
        <w:pStyle w:val="ListParagraph"/>
        <w:numPr>
          <w:ilvl w:val="0"/>
          <w:numId w:val="2"/>
        </w:numPr>
        <w:spacing w:after="80"/>
      </w:pPr>
      <w:r>
        <w:rPr>
          <w:rFonts w:ascii="Arial" w:hAnsi="Arial" w:eastAsia="Arial" w:cs="Arial"/>
          <w:sz w:val="21"/>
          <w:szCs w:val="21"/>
        </w:rPr>
        <w:t>Updates to safer recruitment and regulated activity requirements.</w:t>
      </w:r>
    </w:p>
    <w:p w:rsidR="006E1AAD" w:rsidRDefault="00626433" w14:paraId="6053A404" w14:textId="77777777">
      <w:pPr>
        <w:spacing w:after="120"/>
      </w:pPr>
      <w:r>
        <w:rPr>
          <w:rFonts w:ascii="Arial" w:hAnsi="Arial" w:eastAsia="Arial" w:cs="Arial"/>
          <w:sz w:val="21"/>
          <w:szCs w:val="21"/>
        </w:rPr>
        <w:t xml:space="preserve">The DSL and Deputy DSL keep this section under review as full DfE guidance and Essex-specific advice on these areas is </w:t>
      </w:r>
      <w:proofErr w:type="gramStart"/>
      <w:r>
        <w:rPr>
          <w:rFonts w:ascii="Arial" w:hAnsi="Arial" w:eastAsia="Arial" w:cs="Arial"/>
          <w:sz w:val="21"/>
          <w:szCs w:val="21"/>
        </w:rPr>
        <w:t>published, and</w:t>
      </w:r>
      <w:proofErr w:type="gramEnd"/>
      <w:r>
        <w:rPr>
          <w:rFonts w:ascii="Arial" w:hAnsi="Arial" w:eastAsia="Arial" w:cs="Arial"/>
          <w:sz w:val="21"/>
          <w:szCs w:val="21"/>
        </w:rPr>
        <w:t xml:space="preserve"> will brief staff on any operational changes as they are confirmed.</w:t>
      </w:r>
    </w:p>
    <w:p w:rsidR="006E1AAD" w:rsidRDefault="00626433" w14:paraId="03C81C47" w14:textId="77777777">
      <w:pPr>
        <w:pBdr>
          <w:bottom w:val="single" w:color="C9A84C" w:sz="12" w:space="4"/>
        </w:pBdr>
        <w:spacing w:before="480" w:after="240"/>
      </w:pPr>
      <w:r>
        <w:rPr>
          <w:rFonts w:ascii="Arial" w:hAnsi="Arial" w:eastAsia="Arial" w:cs="Arial"/>
          <w:b/>
          <w:bCs/>
          <w:color w:val="5B2D8E"/>
          <w:sz w:val="30"/>
          <w:szCs w:val="30"/>
        </w:rPr>
        <w:t>3. Roles and Responsibilities</w:t>
      </w:r>
    </w:p>
    <w:p w:rsidR="006E1AAD" w:rsidRDefault="00626433" w14:paraId="2EF175B5" w14:textId="77777777">
      <w:pPr>
        <w:spacing w:after="120"/>
      </w:pPr>
      <w:r>
        <w:rPr>
          <w:rFonts w:ascii="Arial" w:hAnsi="Arial" w:eastAsia="Arial" w:cs="Arial"/>
          <w:sz w:val="21"/>
          <w:szCs w:val="21"/>
        </w:rPr>
        <w:lastRenderedPageBreak/>
        <w:t>All adults working with or on behalf of children have a responsibility to protect them and provide a safe environment in which they can learn and achieve their full potential. The named individuals with specific responsibilities are shown on the cover of this document. Safeguarding is everyone's responsibility.</w:t>
      </w:r>
    </w:p>
    <w:p w:rsidR="006E1AAD" w:rsidRDefault="00626433" w14:paraId="003D7727" w14:textId="77777777">
      <w:pPr>
        <w:spacing w:before="240" w:after="120"/>
      </w:pPr>
      <w:r>
        <w:rPr>
          <w:rFonts w:ascii="Arial" w:hAnsi="Arial" w:eastAsia="Arial" w:cs="Arial"/>
          <w:b/>
          <w:bCs/>
          <w:color w:val="C9A84C"/>
          <w:sz w:val="24"/>
          <w:szCs w:val="24"/>
        </w:rPr>
        <w:t>The Directors</w:t>
      </w:r>
    </w:p>
    <w:p w:rsidR="006E1AAD" w:rsidRDefault="00626433" w14:paraId="5110B0D7" w14:textId="77777777">
      <w:pPr>
        <w:pStyle w:val="ListParagraph"/>
        <w:numPr>
          <w:ilvl w:val="0"/>
          <w:numId w:val="2"/>
        </w:numPr>
        <w:spacing w:after="80"/>
      </w:pPr>
      <w:r>
        <w:rPr>
          <w:rFonts w:ascii="Arial" w:hAnsi="Arial" w:eastAsia="Arial" w:cs="Arial"/>
          <w:sz w:val="21"/>
          <w:szCs w:val="21"/>
        </w:rPr>
        <w:t xml:space="preserve">Ensure that policies, procedures and training are effective and </w:t>
      </w:r>
      <w:proofErr w:type="gramStart"/>
      <w:r>
        <w:rPr>
          <w:rFonts w:ascii="Arial" w:hAnsi="Arial" w:eastAsia="Arial" w:cs="Arial"/>
          <w:sz w:val="21"/>
          <w:szCs w:val="21"/>
        </w:rPr>
        <w:t>comply with the law at all times</w:t>
      </w:r>
      <w:proofErr w:type="gramEnd"/>
      <w:r>
        <w:rPr>
          <w:rFonts w:ascii="Arial" w:hAnsi="Arial" w:eastAsia="Arial" w:cs="Arial"/>
          <w:sz w:val="21"/>
          <w:szCs w:val="21"/>
        </w:rPr>
        <w:t>, and that this policy is reviewed at least annually.</w:t>
      </w:r>
    </w:p>
    <w:p w:rsidR="006E1AAD" w:rsidRDefault="00626433" w14:paraId="085CFF41" w14:textId="77777777">
      <w:pPr>
        <w:pStyle w:val="ListParagraph"/>
        <w:numPr>
          <w:ilvl w:val="0"/>
          <w:numId w:val="2"/>
        </w:numPr>
        <w:spacing w:after="80"/>
      </w:pPr>
      <w:r>
        <w:rPr>
          <w:rFonts w:ascii="Arial" w:hAnsi="Arial" w:eastAsia="Arial" w:cs="Arial"/>
          <w:sz w:val="21"/>
          <w:szCs w:val="21"/>
        </w:rPr>
        <w:t>Ensure the organisation contributes to inter-agency working, and that information is shared and stored appropriately.</w:t>
      </w:r>
    </w:p>
    <w:p w:rsidR="006E1AAD" w:rsidRDefault="00626433" w14:paraId="72B905A0" w14:textId="77777777">
      <w:pPr>
        <w:pStyle w:val="ListParagraph"/>
        <w:numPr>
          <w:ilvl w:val="0"/>
          <w:numId w:val="2"/>
        </w:numPr>
        <w:spacing w:after="80"/>
      </w:pPr>
      <w:r>
        <w:rPr>
          <w:rFonts w:ascii="Arial" w:hAnsi="Arial" w:eastAsia="Arial" w:cs="Arial"/>
          <w:sz w:val="21"/>
          <w:szCs w:val="21"/>
        </w:rPr>
        <w:t>Ensure all adults working with children undergo safeguarding and child protection training at induction, regularly updated.</w:t>
      </w:r>
    </w:p>
    <w:p w:rsidR="006E1AAD" w:rsidRDefault="00626433" w14:paraId="3F19C0FD" w14:textId="77777777">
      <w:pPr>
        <w:pStyle w:val="ListParagraph"/>
        <w:numPr>
          <w:ilvl w:val="0"/>
          <w:numId w:val="2"/>
        </w:numPr>
        <w:spacing w:after="80"/>
      </w:pPr>
      <w:r>
        <w:rPr>
          <w:rFonts w:ascii="Arial" w:hAnsi="Arial" w:eastAsia="Arial" w:cs="Arial"/>
          <w:sz w:val="21"/>
          <w:szCs w:val="21"/>
        </w:rPr>
        <w:t>Ensure learners are taught about safeguarding (including online safety) through a broad and balanced curriculum.</w:t>
      </w:r>
    </w:p>
    <w:p w:rsidR="006E1AAD" w:rsidRDefault="00626433" w14:paraId="5A0D791C" w14:textId="77777777">
      <w:pPr>
        <w:pStyle w:val="ListParagraph"/>
        <w:numPr>
          <w:ilvl w:val="0"/>
          <w:numId w:val="2"/>
        </w:numPr>
        <w:spacing w:after="80"/>
      </w:pPr>
      <w:r>
        <w:rPr>
          <w:rFonts w:ascii="Arial" w:hAnsi="Arial" w:eastAsia="Arial" w:cs="Arial"/>
          <w:sz w:val="21"/>
          <w:szCs w:val="21"/>
        </w:rPr>
        <w:t>Michael Bradbrook, Director &amp; Data Protection Officer, ensures data protection duties around safeguarding records are met.</w:t>
      </w:r>
    </w:p>
    <w:p w:rsidR="006E1AAD" w:rsidRDefault="00626433" w14:paraId="51EC00C9" w14:textId="77777777">
      <w:pPr>
        <w:spacing w:after="120"/>
      </w:pPr>
      <w:r>
        <w:rPr>
          <w:rFonts w:ascii="Arial" w:hAnsi="Arial" w:eastAsia="Arial" w:cs="Arial"/>
          <w:sz w:val="21"/>
          <w:szCs w:val="21"/>
        </w:rPr>
        <w:t>The Directors and Senior Leadership Team are responsible for:</w:t>
      </w:r>
    </w:p>
    <w:p w:rsidR="006E1AAD" w:rsidRDefault="00626433" w14:paraId="65E70226" w14:textId="77777777">
      <w:pPr>
        <w:pStyle w:val="ListParagraph"/>
        <w:numPr>
          <w:ilvl w:val="0"/>
          <w:numId w:val="2"/>
        </w:numPr>
        <w:spacing w:after="80"/>
      </w:pPr>
      <w:r>
        <w:rPr>
          <w:rFonts w:ascii="Arial" w:hAnsi="Arial" w:eastAsia="Arial" w:cs="Arial"/>
          <w:sz w:val="21"/>
          <w:szCs w:val="21"/>
        </w:rPr>
        <w:t>Ensuring safer recruitment procedures help to deter, reject or identify people who might abuse children.</w:t>
      </w:r>
    </w:p>
    <w:p w:rsidR="006E1AAD" w:rsidRDefault="00626433" w14:paraId="6A4A518E" w14:textId="77777777">
      <w:pPr>
        <w:pStyle w:val="ListParagraph"/>
        <w:numPr>
          <w:ilvl w:val="0"/>
          <w:numId w:val="2"/>
        </w:numPr>
        <w:spacing w:after="80"/>
      </w:pPr>
      <w:r>
        <w:rPr>
          <w:rFonts w:ascii="Arial" w:hAnsi="Arial" w:eastAsia="Arial" w:cs="Arial"/>
          <w:sz w:val="21"/>
          <w:szCs w:val="21"/>
        </w:rPr>
        <w:t>Ensuring statutory checks on adults working with children are met (see the Safer Recruitment Policy).</w:t>
      </w:r>
    </w:p>
    <w:p w:rsidR="006E1AAD" w:rsidRDefault="00626433" w14:paraId="4027A80D" w14:textId="77777777">
      <w:pPr>
        <w:pStyle w:val="ListParagraph"/>
        <w:numPr>
          <w:ilvl w:val="0"/>
          <w:numId w:val="2"/>
        </w:numPr>
        <w:spacing w:after="80"/>
      </w:pPr>
      <w:r>
        <w:rPr>
          <w:rFonts w:ascii="Arial" w:hAnsi="Arial" w:eastAsia="Arial" w:cs="Arial"/>
          <w:sz w:val="21"/>
          <w:szCs w:val="21"/>
        </w:rPr>
        <w:t>Ensuring volunteers are appropriately supervised.</w:t>
      </w:r>
    </w:p>
    <w:p w:rsidR="006E1AAD" w:rsidRDefault="00626433" w14:paraId="4C66D10A" w14:textId="77777777">
      <w:pPr>
        <w:pStyle w:val="ListParagraph"/>
        <w:numPr>
          <w:ilvl w:val="0"/>
          <w:numId w:val="2"/>
        </w:numPr>
        <w:spacing w:after="80"/>
      </w:pPr>
      <w:r>
        <w:rPr>
          <w:rFonts w:ascii="Arial" w:hAnsi="Arial" w:eastAsia="Arial" w:cs="Arial"/>
          <w:sz w:val="21"/>
          <w:szCs w:val="21"/>
        </w:rPr>
        <w:t>Strategic oversight of online safety, including filtering and monitoring systems.</w:t>
      </w:r>
    </w:p>
    <w:p w:rsidR="006E1AAD" w:rsidRDefault="00626433" w14:paraId="1F6E5011" w14:textId="77777777">
      <w:pPr>
        <w:spacing w:before="240" w:after="120"/>
      </w:pPr>
      <w:r>
        <w:rPr>
          <w:rFonts w:ascii="Arial" w:hAnsi="Arial" w:eastAsia="Arial" w:cs="Arial"/>
          <w:b/>
          <w:bCs/>
          <w:color w:val="C9A84C"/>
          <w:sz w:val="24"/>
          <w:szCs w:val="24"/>
        </w:rPr>
        <w:t>Pippa Edlin — Provision Manager &amp; SENCO, Designated Safeguarding Lead</w:t>
      </w:r>
    </w:p>
    <w:p w:rsidR="006E1AAD" w:rsidRDefault="00626433" w14:paraId="66025113" w14:textId="77777777">
      <w:pPr>
        <w:spacing w:after="120"/>
      </w:pPr>
      <w:r>
        <w:rPr>
          <w:rFonts w:ascii="Arial" w:hAnsi="Arial" w:eastAsia="Arial" w:cs="Arial"/>
          <w:sz w:val="21"/>
          <w:szCs w:val="21"/>
        </w:rPr>
        <w:t>Pippa Edlin holds lead responsibility for safeguarding and child protection, alongside Anna Jacobs. Her role includes managing child protection referrals, working with other agencies, ensuring all staff are appropriately trained, and raising awareness of all safeguarding policies and procedures. She ensures everyone at Futures-Essex — including temporary staff, volunteers and contractors — is aware of these procedures and that they are followed at all times, acting as a source of advice and support on child</w:t>
      </w:r>
      <w:r>
        <w:rPr>
          <w:rFonts w:ascii="Arial" w:hAnsi="Arial" w:eastAsia="Arial" w:cs="Arial"/>
          <w:sz w:val="21"/>
          <w:szCs w:val="21"/>
        </w:rPr>
        <w:t xml:space="preserve"> protection matters, and ensuring referrals to Essex Children's Social Care (Children and Families Hub) and/or the Police are made in a timely way, in line with SET procedures.</w:t>
      </w:r>
    </w:p>
    <w:p w:rsidR="006E1AAD" w:rsidRDefault="00626433" w14:paraId="01ED28E3" w14:textId="77777777">
      <w:pPr>
        <w:spacing w:before="240" w:after="120"/>
      </w:pPr>
      <w:r>
        <w:rPr>
          <w:rFonts w:ascii="Arial" w:hAnsi="Arial" w:eastAsia="Arial" w:cs="Arial"/>
          <w:b/>
          <w:bCs/>
          <w:color w:val="C9A84C"/>
          <w:sz w:val="24"/>
          <w:szCs w:val="24"/>
        </w:rPr>
        <w:t>Anna Jacobs — Therapeutic Lead, Designated Safeguarding Lead</w:t>
      </w:r>
    </w:p>
    <w:p w:rsidR="006E1AAD" w:rsidRDefault="00626433" w14:paraId="02463DEC" w14:textId="77777777">
      <w:pPr>
        <w:spacing w:after="120"/>
      </w:pPr>
      <w:r>
        <w:rPr>
          <w:rFonts w:ascii="Arial" w:hAnsi="Arial" w:eastAsia="Arial" w:cs="Arial"/>
          <w:sz w:val="21"/>
          <w:szCs w:val="21"/>
        </w:rPr>
        <w:t xml:space="preserve">Anna Jacobs holds safeguarding lead responsibility alongside Pippa Edlin, with </w:t>
      </w:r>
      <w:proofErr w:type="gramStart"/>
      <w:r>
        <w:rPr>
          <w:rFonts w:ascii="Arial" w:hAnsi="Arial" w:eastAsia="Arial" w:cs="Arial"/>
          <w:sz w:val="21"/>
          <w:szCs w:val="21"/>
        </w:rPr>
        <w:t>particular oversight</w:t>
      </w:r>
      <w:proofErr w:type="gramEnd"/>
      <w:r>
        <w:rPr>
          <w:rFonts w:ascii="Arial" w:hAnsi="Arial" w:eastAsia="Arial" w:cs="Arial"/>
          <w:sz w:val="21"/>
          <w:szCs w:val="21"/>
        </w:rPr>
        <w:t xml:space="preserve"> of the therapeutic, trauma-informed response to safeguarding concerns and staff wellbeing, and leads on online safety, including filtering and monitoring standards.</w:t>
      </w:r>
    </w:p>
    <w:p w:rsidR="006E1AAD" w:rsidRDefault="00626433" w14:paraId="5BC235B7" w14:textId="77777777">
      <w:pPr>
        <w:spacing w:before="240" w:after="120"/>
      </w:pPr>
      <w:r>
        <w:rPr>
          <w:rFonts w:ascii="Arial" w:hAnsi="Arial" w:eastAsia="Arial" w:cs="Arial"/>
          <w:b/>
          <w:bCs/>
          <w:color w:val="C9A84C"/>
          <w:sz w:val="24"/>
          <w:szCs w:val="24"/>
        </w:rPr>
        <w:t>Lauren Collin — CEO &amp; Founder, Deputy Designated Safeguarding Lead</w:t>
      </w:r>
    </w:p>
    <w:p w:rsidR="006E1AAD" w:rsidRDefault="00626433" w14:paraId="44939A0C" w14:textId="77777777">
      <w:pPr>
        <w:spacing w:after="120"/>
      </w:pPr>
      <w:r>
        <w:rPr>
          <w:rFonts w:ascii="Arial" w:hAnsi="Arial" w:eastAsia="Arial" w:cs="Arial"/>
          <w:sz w:val="21"/>
          <w:szCs w:val="21"/>
        </w:rPr>
        <w:t>Lauren Collin is trained to the same standard as the DSLs and acts in their absence. Where neither DSL is immediately available, this must never delay appropriate action being taken. As CEO, Lauren also holds overall strategic accountability for safeguarding across Futures-Essex, working with the Board of Directors to ensure policies, procedures and training remain effective.</w:t>
      </w:r>
    </w:p>
    <w:p w:rsidR="006E1AAD" w:rsidRDefault="00626433" w14:paraId="6D89981F" w14:textId="77777777">
      <w:pPr>
        <w:spacing w:before="240" w:after="120"/>
      </w:pPr>
      <w:r>
        <w:rPr>
          <w:rFonts w:ascii="Arial" w:hAnsi="Arial" w:eastAsia="Arial" w:cs="Arial"/>
          <w:b/>
          <w:bCs/>
          <w:color w:val="C9A84C"/>
          <w:sz w:val="24"/>
          <w:szCs w:val="24"/>
        </w:rPr>
        <w:t>All Staff, Volunteers and Wider Workforce</w:t>
      </w:r>
    </w:p>
    <w:p w:rsidR="006E1AAD" w:rsidRDefault="00626433" w14:paraId="529DCE54" w14:textId="77777777">
      <w:pPr>
        <w:pStyle w:val="ListParagraph"/>
        <w:numPr>
          <w:ilvl w:val="0"/>
          <w:numId w:val="2"/>
        </w:numPr>
        <w:spacing w:after="80"/>
      </w:pPr>
      <w:r>
        <w:rPr>
          <w:rFonts w:ascii="Arial" w:hAnsi="Arial" w:eastAsia="Arial" w:cs="Arial"/>
          <w:sz w:val="21"/>
          <w:szCs w:val="21"/>
        </w:rPr>
        <w:t>Understand and comply with this policy, including permanent, temporary, sessional, and contracted staff, and volunteers.</w:t>
      </w:r>
    </w:p>
    <w:p w:rsidR="006E1AAD" w:rsidRDefault="00626433" w14:paraId="0B014A1B" w14:textId="77777777">
      <w:pPr>
        <w:pStyle w:val="ListParagraph"/>
        <w:numPr>
          <w:ilvl w:val="0"/>
          <w:numId w:val="2"/>
        </w:numPr>
        <w:spacing w:after="80"/>
      </w:pPr>
      <w:r>
        <w:rPr>
          <w:rFonts w:ascii="Arial" w:hAnsi="Arial" w:eastAsia="Arial" w:cs="Arial"/>
          <w:sz w:val="21"/>
          <w:szCs w:val="21"/>
        </w:rPr>
        <w:t>Are aware of the types of abuse and safeguarding issues that can put a learner at risk of harm, so we can identify learners who may need help or protection.</w:t>
      </w:r>
    </w:p>
    <w:p w:rsidR="006E1AAD" w:rsidRDefault="00626433" w14:paraId="4B849C44" w14:textId="77777777">
      <w:pPr>
        <w:pStyle w:val="ListParagraph"/>
        <w:numPr>
          <w:ilvl w:val="0"/>
          <w:numId w:val="2"/>
        </w:numPr>
        <w:spacing w:after="80"/>
      </w:pPr>
      <w:r>
        <w:rPr>
          <w:rFonts w:ascii="Arial" w:hAnsi="Arial" w:eastAsia="Arial" w:cs="Arial"/>
          <w:sz w:val="21"/>
          <w:szCs w:val="21"/>
        </w:rPr>
        <w:t>Follow Futures-Essex safeguarding processes and know how to make a referral to Social Care if needed.</w:t>
      </w:r>
    </w:p>
    <w:p w:rsidR="006E1AAD" w:rsidRDefault="00626433" w14:paraId="396BA7DB" w14:textId="77777777">
      <w:pPr>
        <w:pStyle w:val="ListParagraph"/>
        <w:numPr>
          <w:ilvl w:val="0"/>
          <w:numId w:val="2"/>
        </w:numPr>
        <w:spacing w:after="80"/>
      </w:pPr>
      <w:r>
        <w:rPr>
          <w:rFonts w:ascii="Arial" w:hAnsi="Arial" w:eastAsia="Arial" w:cs="Arial"/>
          <w:sz w:val="21"/>
          <w:szCs w:val="21"/>
        </w:rPr>
        <w:t xml:space="preserve">Act immediately on any concern about a learner's welfare and speak with the DSL (or deputy) — we never assume someone else has </w:t>
      </w:r>
      <w:proofErr w:type="gramStart"/>
      <w:r>
        <w:rPr>
          <w:rFonts w:ascii="Arial" w:hAnsi="Arial" w:eastAsia="Arial" w:cs="Arial"/>
          <w:sz w:val="21"/>
          <w:szCs w:val="21"/>
        </w:rPr>
        <w:t>taken action</w:t>
      </w:r>
      <w:proofErr w:type="gramEnd"/>
      <w:r>
        <w:rPr>
          <w:rFonts w:ascii="Arial" w:hAnsi="Arial" w:eastAsia="Arial" w:cs="Arial"/>
          <w:sz w:val="21"/>
          <w:szCs w:val="21"/>
        </w:rPr>
        <w:t>.</w:t>
      </w:r>
    </w:p>
    <w:p w:rsidR="006E1AAD" w:rsidRDefault="00626433" w14:paraId="72135D83" w14:textId="77777777">
      <w:pPr>
        <w:pStyle w:val="ListParagraph"/>
        <w:numPr>
          <w:ilvl w:val="0"/>
          <w:numId w:val="2"/>
        </w:numPr>
        <w:spacing w:after="80"/>
      </w:pPr>
      <w:r>
        <w:rPr>
          <w:rFonts w:ascii="Arial" w:hAnsi="Arial" w:eastAsia="Arial" w:cs="Arial"/>
          <w:sz w:val="21"/>
          <w:szCs w:val="21"/>
        </w:rPr>
        <w:lastRenderedPageBreak/>
        <w:t>Reassure learners who report abuse that they are taken seriously, supported, and kept safe, and never make a learner feel ashamed or that they are causing a problem by reporting abuse.</w:t>
      </w:r>
    </w:p>
    <w:p w:rsidR="006E1AAD" w:rsidRDefault="00626433" w14:paraId="6BF76C70" w14:textId="77777777">
      <w:pPr>
        <w:spacing w:after="120"/>
      </w:pPr>
      <w:r>
        <w:rPr>
          <w:rFonts w:ascii="Arial" w:hAnsi="Arial" w:eastAsia="Arial" w:cs="Arial"/>
          <w:sz w:val="21"/>
          <w:szCs w:val="21"/>
        </w:rPr>
        <w:t>We understand that behaviours linked to issues such as drug or alcohol misuse, missing education, and the consensual/non-consensual sharing of nude or semi-nude images can be signs that a learner is at risk. We recognise abuse, neglect and safeguarding issues rarely occur in isolation, and that multiple issues often overlap. We also understand safeguarding in the wider, contextual sense, considering the environments and relationships beyond Futures-Essex that may affect a learner's safety and welfare.</w:t>
      </w:r>
    </w:p>
    <w:p w:rsidR="006E1AAD" w:rsidRDefault="00626433" w14:paraId="0E07FCA7" w14:textId="77777777">
      <w:pPr>
        <w:pBdr>
          <w:bottom w:val="single" w:color="C9A84C" w:sz="12" w:space="4"/>
        </w:pBdr>
        <w:spacing w:before="480" w:after="240"/>
      </w:pPr>
      <w:r>
        <w:rPr>
          <w:rFonts w:ascii="Arial" w:hAnsi="Arial" w:eastAsia="Arial" w:cs="Arial"/>
          <w:b/>
          <w:bCs/>
          <w:color w:val="5B2D8E"/>
          <w:sz w:val="30"/>
          <w:szCs w:val="30"/>
        </w:rPr>
        <w:t>4. Types of Abuse and Specific Safeguarding Issues</w:t>
      </w:r>
    </w:p>
    <w:p w:rsidR="006E1AAD" w:rsidRDefault="00626433" w14:paraId="63743ECD" w14:textId="77777777">
      <w:pPr>
        <w:spacing w:after="120"/>
      </w:pPr>
      <w:proofErr w:type="gramStart"/>
      <w:r>
        <w:rPr>
          <w:rFonts w:ascii="Arial" w:hAnsi="Arial" w:eastAsia="Arial" w:cs="Arial"/>
          <w:sz w:val="21"/>
          <w:szCs w:val="21"/>
        </w:rPr>
        <w:t>Keeping Children</w:t>
      </w:r>
      <w:proofErr w:type="gramEnd"/>
      <w:r>
        <w:rPr>
          <w:rFonts w:ascii="Arial" w:hAnsi="Arial" w:eastAsia="Arial" w:cs="Arial"/>
          <w:sz w:val="21"/>
          <w:szCs w:val="21"/>
        </w:rPr>
        <w:t xml:space="preserve"> Safe in Education describes abuse as 'a form of maltreatment of a child'. Somebody may abuse or neglect a child by inflicting harm or by failing to act to prevent harm. Children may be abused in a family, institutional, or community setting, by those known to them or, more rarely, by others. Abuse can take place wholly online, or technology may be used to facilitate offline abuse.</w:t>
      </w:r>
    </w:p>
    <w:p w:rsidR="006E1AAD" w:rsidRDefault="00626433" w14:paraId="7D9A17C9" w14:textId="77777777">
      <w:pPr>
        <w:spacing w:after="120"/>
      </w:pPr>
      <w:r>
        <w:rPr>
          <w:rFonts w:ascii="Arial" w:hAnsi="Arial" w:eastAsia="Arial" w:cs="Arial"/>
          <w:sz w:val="21"/>
          <w:szCs w:val="21"/>
        </w:rPr>
        <w:t>The guidance refers to four main categories of abuse:</w:t>
      </w:r>
    </w:p>
    <w:p w:rsidR="006E1AAD" w:rsidRDefault="00626433" w14:paraId="1B8F67A4" w14:textId="77777777">
      <w:pPr>
        <w:pStyle w:val="ListParagraph"/>
        <w:numPr>
          <w:ilvl w:val="0"/>
          <w:numId w:val="2"/>
        </w:numPr>
        <w:spacing w:after="80"/>
      </w:pPr>
      <w:r>
        <w:rPr>
          <w:rFonts w:ascii="Arial" w:hAnsi="Arial" w:eastAsia="Arial" w:cs="Arial"/>
          <w:sz w:val="21"/>
          <w:szCs w:val="21"/>
        </w:rPr>
        <w:t>Physical — a form of abuse causing physical harm to a child, including where an adult fabricates or deliberately induces illness in a child.</w:t>
      </w:r>
    </w:p>
    <w:p w:rsidR="006E1AAD" w:rsidRDefault="00626433" w14:paraId="6787CE86" w14:textId="77777777">
      <w:pPr>
        <w:pStyle w:val="ListParagraph"/>
        <w:numPr>
          <w:ilvl w:val="0"/>
          <w:numId w:val="2"/>
        </w:numPr>
        <w:spacing w:after="80"/>
      </w:pPr>
      <w:r>
        <w:rPr>
          <w:rFonts w:ascii="Arial" w:hAnsi="Arial" w:eastAsia="Arial" w:cs="Arial"/>
          <w:sz w:val="21"/>
          <w:szCs w:val="21"/>
        </w:rPr>
        <w:t>Emotional — persistent emotional maltreatment causing severe and adverse effects on a child's emotional development.</w:t>
      </w:r>
    </w:p>
    <w:p w:rsidR="006E1AAD" w:rsidRDefault="00626433" w14:paraId="600AE39D" w14:textId="77777777">
      <w:pPr>
        <w:pStyle w:val="ListParagraph"/>
        <w:numPr>
          <w:ilvl w:val="0"/>
          <w:numId w:val="2"/>
        </w:numPr>
        <w:spacing w:after="80"/>
      </w:pPr>
      <w:r>
        <w:rPr>
          <w:rFonts w:ascii="Arial" w:hAnsi="Arial" w:eastAsia="Arial" w:cs="Arial"/>
          <w:sz w:val="21"/>
          <w:szCs w:val="21"/>
        </w:rPr>
        <w:t>Sexual — forcing or enticing a child to take part in sexual activities, through actual physical or online contact.</w:t>
      </w:r>
    </w:p>
    <w:p w:rsidR="006E1AAD" w:rsidRDefault="00626433" w14:paraId="1CCADE52" w14:textId="77777777">
      <w:pPr>
        <w:pStyle w:val="ListParagraph"/>
        <w:numPr>
          <w:ilvl w:val="0"/>
          <w:numId w:val="2"/>
        </w:numPr>
        <w:spacing w:after="80"/>
      </w:pPr>
      <w:r>
        <w:rPr>
          <w:rFonts w:ascii="Arial" w:hAnsi="Arial" w:eastAsia="Arial" w:cs="Arial"/>
          <w:sz w:val="21"/>
          <w:szCs w:val="21"/>
        </w:rPr>
        <w:t>Neglect — persistent failure to meet a child's basic physical and/or psychological needs, likely to result in serious impairment of health or development.</w:t>
      </w:r>
    </w:p>
    <w:p w:rsidR="006E1AAD" w:rsidRDefault="00626433" w14:paraId="2DBFB2ED" w14:textId="77777777">
      <w:pPr>
        <w:spacing w:after="120"/>
      </w:pPr>
      <w:r>
        <w:rPr>
          <w:rFonts w:ascii="Arial" w:hAnsi="Arial" w:eastAsia="Arial" w:cs="Arial"/>
          <w:sz w:val="21"/>
          <w:szCs w:val="21"/>
        </w:rPr>
        <w:t>Annex C of Keeping Children Safe in Education contains further information on specific forms of abuse and safeguarding issues. Some of these, and our approach, are set out below.</w:t>
      </w:r>
    </w:p>
    <w:p w:rsidR="006E1AAD" w:rsidRDefault="00626433" w14:paraId="2E3FFE59" w14:textId="77777777">
      <w:pPr>
        <w:spacing w:before="240" w:after="120"/>
      </w:pPr>
      <w:r>
        <w:rPr>
          <w:rFonts w:ascii="Arial" w:hAnsi="Arial" w:eastAsia="Arial" w:cs="Arial"/>
          <w:b/>
          <w:bCs/>
          <w:color w:val="C9A84C"/>
          <w:sz w:val="24"/>
          <w:szCs w:val="24"/>
        </w:rPr>
        <w:t>Child Criminal Exploitation (CCE) and Child Sexual Exploitation (CSE)</w:t>
      </w:r>
    </w:p>
    <w:p w:rsidR="006E1AAD" w:rsidRDefault="00626433" w14:paraId="680D6469" w14:textId="77777777">
      <w:pPr>
        <w:spacing w:after="120"/>
      </w:pPr>
      <w:r>
        <w:rPr>
          <w:rFonts w:ascii="Arial" w:hAnsi="Arial" w:eastAsia="Arial" w:cs="Arial"/>
          <w:sz w:val="21"/>
          <w:szCs w:val="21"/>
        </w:rPr>
        <w:t>Both CCE and CSE occur where an individual or group takes advantage of an imbalance of power to coerce, manipulate or deceive a child into sexual or criminal activity, in exchange for something the victim needs or wants, and/or for the advantage of the perpetrator, and/or through violence or the threat of violence — including trafficking. CCE can include being forced or manipulated into transporting drugs or money (county lines), working in cannabis factories, shoplifting, pickpocketing, vehicle crime, or s</w:t>
      </w:r>
      <w:r>
        <w:rPr>
          <w:rFonts w:ascii="Arial" w:hAnsi="Arial" w:eastAsia="Arial" w:cs="Arial"/>
          <w:sz w:val="21"/>
          <w:szCs w:val="21"/>
        </w:rPr>
        <w:t>erious violence. CSE can happen to any child and may occur once or over time; the victim may have been exploited even if the activity appears consensual, and exploitation does not always involve physical contact. Futures-Essex is alert to signs of CCE and CSE, including that victims often go missing from home, care and education, and the DSL will lead on these issues, working with other agencies as appropriate.</w:t>
      </w:r>
    </w:p>
    <w:p w:rsidR="006E1AAD" w:rsidRDefault="00626433" w14:paraId="64D2064E" w14:textId="77777777">
      <w:pPr>
        <w:spacing w:before="240" w:after="120"/>
      </w:pPr>
      <w:r>
        <w:rPr>
          <w:rFonts w:ascii="Arial" w:hAnsi="Arial" w:eastAsia="Arial" w:cs="Arial"/>
          <w:b/>
          <w:bCs/>
          <w:color w:val="C9A84C"/>
          <w:sz w:val="24"/>
          <w:szCs w:val="24"/>
        </w:rPr>
        <w:t>Child-on-Child Abuse (Including Sexualised Behaviours)</w:t>
      </w:r>
    </w:p>
    <w:p w:rsidR="006E1AAD" w:rsidRDefault="00626433" w14:paraId="6848C955" w14:textId="77777777">
      <w:pPr>
        <w:spacing w:after="120"/>
      </w:pPr>
      <w:r>
        <w:rPr>
          <w:rFonts w:ascii="Arial" w:hAnsi="Arial" w:eastAsia="Arial" w:cs="Arial"/>
          <w:sz w:val="21"/>
          <w:szCs w:val="21"/>
        </w:rPr>
        <w:t>Child-on-child abuse may include bullying (including cyberbullying), physical abuse, harmful sexual behaviours, gender-related abuse, upskirting, sexting, or initiation/hazing violence. We do not tolerate harmful behaviour of any kind and take swift action to intervene and challenge it — we do not normalise abuse. Incidents are managed in the same way as any other child protection concern, with advice and support from other agencies as necessary. We recognise Futures-Essex may be the only stable, secure ele</w:t>
      </w:r>
      <w:r>
        <w:rPr>
          <w:rFonts w:ascii="Arial" w:hAnsi="Arial" w:eastAsia="Arial" w:cs="Arial"/>
          <w:sz w:val="21"/>
          <w:szCs w:val="21"/>
        </w:rPr>
        <w:t>ment in the lives of some learners, particularly those who have experienced harm and trauma, and we take a balanced, proportionate approach — challenging harmful behaviour while providing appropriate support to all learners involved. We teach learners, through workshops, about healthy relationships, how to report concerns, and what abuse is in an age-appropriate way, and never make a learner feel ashamed for reporting abuse.</w:t>
      </w:r>
    </w:p>
    <w:p w:rsidR="006E1AAD" w:rsidRDefault="00626433" w14:paraId="4B60AA67" w14:textId="77777777">
      <w:pPr>
        <w:spacing w:before="240" w:after="120"/>
      </w:pPr>
      <w:r>
        <w:rPr>
          <w:rFonts w:ascii="Arial" w:hAnsi="Arial" w:eastAsia="Arial" w:cs="Arial"/>
          <w:b/>
          <w:bCs/>
          <w:color w:val="C9A84C"/>
          <w:sz w:val="24"/>
          <w:szCs w:val="24"/>
        </w:rPr>
        <w:t>Children Missing from Education</w:t>
      </w:r>
    </w:p>
    <w:p w:rsidR="006E1AAD" w:rsidRDefault="00626433" w14:paraId="56761A2B" w14:textId="77777777">
      <w:pPr>
        <w:spacing w:after="120"/>
      </w:pPr>
      <w:r>
        <w:rPr>
          <w:rFonts w:ascii="Arial" w:hAnsi="Arial" w:eastAsia="Arial" w:cs="Arial"/>
          <w:sz w:val="21"/>
          <w:szCs w:val="21"/>
        </w:rPr>
        <w:t xml:space="preserve">All children are entitled to a full-time education, and a child missing education is a potential indicator of abuse or neglect. We follow procedures for unauthorised absence and children missing education, and work with parents/carers and partners to keep children in education wherever possible. Parents provide at least two emergency contact numbers and should always inform us of the reason for absence; where </w:t>
      </w:r>
      <w:r>
        <w:rPr>
          <w:rFonts w:ascii="Arial" w:hAnsi="Arial" w:eastAsia="Arial" w:cs="Arial"/>
          <w:sz w:val="21"/>
          <w:szCs w:val="21"/>
        </w:rPr>
        <w:lastRenderedPageBreak/>
        <w:t>contact is not made, a referral may be made to another agency. Futures-Essex must inform the local authority of any learner absent without permission for a continuous period of 10 days or more. We work in accordance with the Essex Protocol for children who go missing during the school day (see Appendix C).</w:t>
      </w:r>
    </w:p>
    <w:p w:rsidR="006E1AAD" w:rsidRDefault="00626433" w14:paraId="0BD6BAEB" w14:textId="77777777">
      <w:pPr>
        <w:spacing w:before="240" w:after="120"/>
      </w:pPr>
      <w:r>
        <w:rPr>
          <w:rFonts w:ascii="Arial" w:hAnsi="Arial" w:eastAsia="Arial" w:cs="Arial"/>
          <w:b/>
          <w:bCs/>
          <w:color w:val="C9A84C"/>
          <w:sz w:val="24"/>
          <w:szCs w:val="24"/>
        </w:rPr>
        <w:t>Contextual Safeguarding and Risk in the Community</w:t>
      </w:r>
    </w:p>
    <w:p w:rsidR="006E1AAD" w:rsidRDefault="00626433" w14:paraId="47CD6DF0" w14:textId="77777777">
      <w:pPr>
        <w:spacing w:after="120"/>
      </w:pPr>
      <w:r>
        <w:rPr>
          <w:rFonts w:ascii="Arial" w:hAnsi="Arial" w:eastAsia="Arial" w:cs="Arial"/>
          <w:sz w:val="21"/>
          <w:szCs w:val="21"/>
        </w:rPr>
        <w:t>We are mindful of wider environmental factors in a learner's life that may threaten their safety or welfare, and consider this when assessing risk, sharing relevant information with other agencies where appropriate.</w:t>
      </w:r>
    </w:p>
    <w:p w:rsidR="006E1AAD" w:rsidRDefault="00626433" w14:paraId="2EFF5C3E" w14:textId="77777777">
      <w:pPr>
        <w:spacing w:before="240" w:after="120"/>
      </w:pPr>
      <w:r>
        <w:rPr>
          <w:rFonts w:ascii="Arial" w:hAnsi="Arial" w:eastAsia="Arial" w:cs="Arial"/>
          <w:b/>
          <w:bCs/>
          <w:color w:val="C9A84C"/>
          <w:sz w:val="24"/>
          <w:szCs w:val="24"/>
        </w:rPr>
        <w:t>Domestic Abuse</w:t>
      </w:r>
    </w:p>
    <w:p w:rsidR="006E1AAD" w:rsidRDefault="00626433" w14:paraId="15827804" w14:textId="77777777">
      <w:pPr>
        <w:spacing w:after="120"/>
      </w:pPr>
      <w:r>
        <w:rPr>
          <w:rFonts w:ascii="Arial" w:hAnsi="Arial" w:eastAsia="Arial" w:cs="Arial"/>
          <w:sz w:val="21"/>
          <w:szCs w:val="21"/>
        </w:rPr>
        <w:t>Domestic abuse can include intimate partner violence, abuse by family members, teenage relationship abuse, and child-to-parent abuse, and can affect anyone, inside or outside the home. Exposure to domestic abuse — by witnessing or experiencing it — can have a serious, long-term emotional and psychological impact on children. We work with key partners and share relevant information where domestic abuse may place a child at risk of harm.</w:t>
      </w:r>
    </w:p>
    <w:p w:rsidR="006E1AAD" w:rsidRDefault="00626433" w14:paraId="4942DB7D" w14:textId="77777777">
      <w:pPr>
        <w:spacing w:before="240" w:after="120"/>
      </w:pPr>
      <w:r>
        <w:rPr>
          <w:rFonts w:ascii="Arial" w:hAnsi="Arial" w:eastAsia="Arial" w:cs="Arial"/>
          <w:b/>
          <w:bCs/>
          <w:color w:val="C9A84C"/>
          <w:sz w:val="24"/>
          <w:szCs w:val="24"/>
        </w:rPr>
        <w:t>Harmful Sexual Behaviour</w:t>
      </w:r>
    </w:p>
    <w:p w:rsidR="006E1AAD" w:rsidRDefault="00626433" w14:paraId="24EB206E" w14:textId="77777777">
      <w:pPr>
        <w:spacing w:after="120"/>
      </w:pPr>
      <w:r>
        <w:rPr>
          <w:rFonts w:ascii="Arial" w:hAnsi="Arial" w:eastAsia="Arial" w:cs="Arial"/>
          <w:sz w:val="21"/>
          <w:szCs w:val="21"/>
        </w:rPr>
        <w:t xml:space="preserve">Children's sexual behaviours exist on a continuum from age-appropriate to abusive, and harmful sexual behaviour and child-on-child abuse can occur between children of any age and gender, in person or online. Children who display harmful sexual behaviour may have experienced their own abuse and </w:t>
      </w:r>
      <w:proofErr w:type="gramStart"/>
      <w:r>
        <w:rPr>
          <w:rFonts w:ascii="Arial" w:hAnsi="Arial" w:eastAsia="Arial" w:cs="Arial"/>
          <w:sz w:val="21"/>
          <w:szCs w:val="21"/>
        </w:rPr>
        <w:t>trauma, and</w:t>
      </w:r>
      <w:proofErr w:type="gramEnd"/>
      <w:r>
        <w:rPr>
          <w:rFonts w:ascii="Arial" w:hAnsi="Arial" w:eastAsia="Arial" w:cs="Arial"/>
          <w:sz w:val="21"/>
          <w:szCs w:val="21"/>
        </w:rPr>
        <w:t xml:space="preserve"> will be supported accordingly. Futures-Essex has a zero-tolerance approach to harmful sexual behaviour of any </w:t>
      </w:r>
      <w:proofErr w:type="gramStart"/>
      <w:r>
        <w:rPr>
          <w:rFonts w:ascii="Arial" w:hAnsi="Arial" w:eastAsia="Arial" w:cs="Arial"/>
          <w:sz w:val="21"/>
          <w:szCs w:val="21"/>
        </w:rPr>
        <w:t>kind, and</w:t>
      </w:r>
      <w:proofErr w:type="gramEnd"/>
      <w:r>
        <w:rPr>
          <w:rFonts w:ascii="Arial" w:hAnsi="Arial" w:eastAsia="Arial" w:cs="Arial"/>
          <w:sz w:val="21"/>
          <w:szCs w:val="21"/>
        </w:rPr>
        <w:t xml:space="preserve"> works in accordance with statutory guidance and other agencies. We teach learners, via workshops, about healthy and respectful relationships, boundaries, consent, equality, the law, and how to keep safe on and offline.</w:t>
      </w:r>
    </w:p>
    <w:p w:rsidR="006E1AAD" w:rsidRDefault="00626433" w14:paraId="6B47E384" w14:textId="77777777">
      <w:pPr>
        <w:spacing w:before="240" w:after="120"/>
      </w:pPr>
      <w:r>
        <w:rPr>
          <w:rFonts w:ascii="Arial" w:hAnsi="Arial" w:eastAsia="Arial" w:cs="Arial"/>
          <w:b/>
          <w:bCs/>
          <w:color w:val="C9A84C"/>
          <w:sz w:val="24"/>
          <w:szCs w:val="24"/>
        </w:rPr>
        <w:t>Mental Health</w:t>
      </w:r>
    </w:p>
    <w:p w:rsidR="006E1AAD" w:rsidRDefault="00626433" w14:paraId="3FF02AB3" w14:textId="77777777">
      <w:pPr>
        <w:spacing w:after="120"/>
      </w:pPr>
      <w:r>
        <w:rPr>
          <w:rFonts w:ascii="Arial" w:hAnsi="Arial" w:eastAsia="Arial" w:cs="Arial"/>
          <w:sz w:val="21"/>
          <w:szCs w:val="21"/>
        </w:rPr>
        <w:t xml:space="preserve">Futures-Essex aims to develop the emotional wellbeing and resilience of all learners and </w:t>
      </w:r>
      <w:proofErr w:type="gramStart"/>
      <w:r>
        <w:rPr>
          <w:rFonts w:ascii="Arial" w:hAnsi="Arial" w:eastAsia="Arial" w:cs="Arial"/>
          <w:sz w:val="21"/>
          <w:szCs w:val="21"/>
        </w:rPr>
        <w:t>staff, and</w:t>
      </w:r>
      <w:proofErr w:type="gramEnd"/>
      <w:r>
        <w:rPr>
          <w:rFonts w:ascii="Arial" w:hAnsi="Arial" w:eastAsia="Arial" w:cs="Arial"/>
          <w:sz w:val="21"/>
          <w:szCs w:val="21"/>
        </w:rPr>
        <w:t xml:space="preserve"> provide specific support for those with additional needs. Mental health problems can, in some cases, indicate that a child has suffered or is at risk of abuse, neglect or exploitation, and adverse childhood experiences can have a lasting impact through childhood, adolescence and adulthood. Where we have concerns, we seek advice and work with other agencies to support a learner and ensure they receive the help they need, in partnership with parents/carers.</w:t>
      </w:r>
    </w:p>
    <w:p w:rsidR="006E1AAD" w:rsidRDefault="00626433" w14:paraId="7BA2F6A8" w14:textId="77777777">
      <w:pPr>
        <w:spacing w:before="240" w:after="120"/>
      </w:pPr>
      <w:r>
        <w:rPr>
          <w:rFonts w:ascii="Arial" w:hAnsi="Arial" w:eastAsia="Arial" w:cs="Arial"/>
          <w:b/>
          <w:bCs/>
          <w:color w:val="C9A84C"/>
          <w:sz w:val="24"/>
          <w:szCs w:val="24"/>
        </w:rPr>
        <w:t>Online Safety</w:t>
      </w:r>
    </w:p>
    <w:p w:rsidR="006E1AAD" w:rsidRDefault="00626433" w14:paraId="35DD7EDF" w14:textId="77777777">
      <w:pPr>
        <w:spacing w:after="120"/>
      </w:pPr>
      <w:r>
        <w:rPr>
          <w:rFonts w:ascii="Arial" w:hAnsi="Arial" w:eastAsia="Arial" w:cs="Arial"/>
          <w:sz w:val="21"/>
          <w:szCs w:val="21"/>
        </w:rPr>
        <w:t>Our children are growing up living their lives on and offline, which presents both opportunities and risks — in the form of content (illegal, inappropriate or harmful material), contact (harmful online interaction, including grooming), conduct (personal online behaviour that increases the likelihood of, or causes, harm), and commerce (online gambling, phishing, financial scams). All staff are aware of these risks and are trained in online safety and how to report concerns. We have filtering and monitoring s</w:t>
      </w:r>
      <w:r>
        <w:rPr>
          <w:rFonts w:ascii="Arial" w:hAnsi="Arial" w:eastAsia="Arial" w:cs="Arial"/>
          <w:sz w:val="21"/>
          <w:szCs w:val="21"/>
        </w:rPr>
        <w:t>ystems across our technology, provided by Ahead4, which are monitored and regularly reviewed for effectiveness.</w:t>
      </w:r>
    </w:p>
    <w:p w:rsidR="006E1AAD" w:rsidRDefault="00626433" w14:paraId="0D5903F6" w14:textId="77777777">
      <w:pPr>
        <w:spacing w:after="120"/>
      </w:pPr>
      <w:r>
        <w:rPr>
          <w:rFonts w:ascii="Arial" w:hAnsi="Arial" w:eastAsia="Arial" w:cs="Arial"/>
          <w:b/>
          <w:bCs/>
          <w:sz w:val="21"/>
          <w:szCs w:val="21"/>
        </w:rPr>
        <w:t>Full detail on our approach to filtering and monitoring, acceptable use, and teaching online safety is set out in our standalone Online Safety Policy, which should be read alongside this policy.</w:t>
      </w:r>
    </w:p>
    <w:p w:rsidR="006E1AAD" w:rsidRDefault="00626433" w14:paraId="2AF9AAC4" w14:textId="77777777">
      <w:pPr>
        <w:spacing w:before="240" w:after="120"/>
      </w:pPr>
      <w:r>
        <w:rPr>
          <w:rFonts w:ascii="Arial" w:hAnsi="Arial" w:eastAsia="Arial" w:cs="Arial"/>
          <w:b/>
          <w:bCs/>
          <w:color w:val="C9A84C"/>
          <w:sz w:val="24"/>
          <w:szCs w:val="24"/>
        </w:rPr>
        <w:t>Prevention of Radicalisation</w:t>
      </w:r>
    </w:p>
    <w:p w:rsidR="006E1AAD" w:rsidRDefault="00626433" w14:paraId="4718F619" w14:textId="77777777">
      <w:pPr>
        <w:spacing w:after="120"/>
      </w:pPr>
      <w:r>
        <w:rPr>
          <w:rFonts w:ascii="Arial" w:hAnsi="Arial" w:eastAsia="Arial" w:cs="Arial"/>
          <w:sz w:val="21"/>
          <w:szCs w:val="21"/>
        </w:rPr>
        <w:t>Under Section 26 of the Counter-Terrorism and Security Act 2015, Futures-Essex has a Prevent duty, requiring us to teach a broad and balanced curriculum that promotes pupils' spiritual, moral, cultural, mental and physical development and community cohesion; provide safe spaces to discuss sensitive topics including terrorism and extremist ideas and learn to challenge them; and remain mindful of our duty to forbid political indoctrination and secure balanced presentation of political issues. Channel is a nat</w:t>
      </w:r>
      <w:r>
        <w:rPr>
          <w:rFonts w:ascii="Arial" w:hAnsi="Arial" w:eastAsia="Arial" w:cs="Arial"/>
          <w:sz w:val="21"/>
          <w:szCs w:val="21"/>
        </w:rPr>
        <w:t>ional programme providing early support to those identified as vulnerable to being drawn into terrorism; a Futures-Essex representative may be asked to attend a Channel Panel for a learner referred to it. All staff undertake Prevent training at induction, and we seek advice from appropriate agencies, referring to the Police, Social Care and/or the Channel Panel where necessary.</w:t>
      </w:r>
    </w:p>
    <w:p w:rsidR="006E1AAD" w:rsidRDefault="00626433" w14:paraId="23A5EF35" w14:textId="77777777">
      <w:pPr>
        <w:spacing w:before="240" w:after="120"/>
      </w:pPr>
      <w:r>
        <w:rPr>
          <w:rFonts w:ascii="Arial" w:hAnsi="Arial" w:eastAsia="Arial" w:cs="Arial"/>
          <w:b/>
          <w:bCs/>
          <w:color w:val="C9A84C"/>
          <w:sz w:val="24"/>
          <w:szCs w:val="24"/>
        </w:rPr>
        <w:t>Serious Violence</w:t>
      </w:r>
    </w:p>
    <w:p w:rsidR="006E1AAD" w:rsidRDefault="00626433" w14:paraId="2FD67ABA" w14:textId="77777777">
      <w:pPr>
        <w:spacing w:after="120"/>
      </w:pPr>
      <w:r>
        <w:rPr>
          <w:rFonts w:ascii="Arial" w:hAnsi="Arial" w:eastAsia="Arial" w:cs="Arial"/>
          <w:sz w:val="21"/>
          <w:szCs w:val="21"/>
        </w:rPr>
        <w:lastRenderedPageBreak/>
        <w:t>Staff are aware of risk factors and indicators that may signal a learner is at risk from, or involved with, serious violent crime — including increased absence, changed friendships or relationships with older individuals, a significant decline in performance, signs of self-harm or a significant change in wellbeing, unexplained injuries, or unexplained gifts or new possessions.</w:t>
      </w:r>
    </w:p>
    <w:p w:rsidR="006E1AAD" w:rsidRDefault="00626433" w14:paraId="522F0D6E" w14:textId="77777777">
      <w:pPr>
        <w:spacing w:before="240" w:after="120"/>
      </w:pPr>
      <w:r>
        <w:rPr>
          <w:rFonts w:ascii="Arial" w:hAnsi="Arial" w:eastAsia="Arial" w:cs="Arial"/>
          <w:b/>
          <w:bCs/>
          <w:color w:val="C9A84C"/>
          <w:sz w:val="24"/>
          <w:szCs w:val="24"/>
        </w:rPr>
        <w:t>So-Called 'Honour-Based' Violence (Including FGM and Forced Marriage)</w:t>
      </w:r>
    </w:p>
    <w:p w:rsidR="006E1AAD" w:rsidRDefault="00626433" w14:paraId="72232952" w14:textId="77777777">
      <w:pPr>
        <w:spacing w:after="120"/>
      </w:pPr>
      <w:r>
        <w:rPr>
          <w:rFonts w:ascii="Arial" w:hAnsi="Arial" w:eastAsia="Arial" w:cs="Arial"/>
          <w:sz w:val="21"/>
          <w:szCs w:val="21"/>
        </w:rPr>
        <w:t xml:space="preserve">'Honour'-based abuse (HBA) encompasses incidents committed to protect the perceived honour of a family or community, including female genital mutilation (FGM), forced marriage, and practices such as breast ironing, and often involves a wider network of pressure. FGM is illegal in the UK and a form of child abuse; under the Serious Crime Act 2015, staff have a duty to notify the police of known cases of FGM in a girl under 18. A forced marriage is one </w:t>
      </w:r>
      <w:proofErr w:type="gramStart"/>
      <w:r>
        <w:rPr>
          <w:rFonts w:ascii="Arial" w:hAnsi="Arial" w:eastAsia="Arial" w:cs="Arial"/>
          <w:sz w:val="21"/>
          <w:szCs w:val="21"/>
        </w:rPr>
        <w:t>entered into</w:t>
      </w:r>
      <w:proofErr w:type="gramEnd"/>
      <w:r>
        <w:rPr>
          <w:rFonts w:ascii="Arial" w:hAnsi="Arial" w:eastAsia="Arial" w:cs="Arial"/>
          <w:sz w:val="21"/>
          <w:szCs w:val="21"/>
        </w:rPr>
        <w:t xml:space="preserve"> without full consent, using violence, threats or coercion, and is a crime. Staff understand how to report concerns in either case.</w:t>
      </w:r>
    </w:p>
    <w:p w:rsidR="006E1AAD" w:rsidRDefault="00626433" w14:paraId="49F5325D" w14:textId="77777777">
      <w:pPr>
        <w:pBdr>
          <w:bottom w:val="single" w:color="C9A84C" w:sz="12" w:space="4"/>
        </w:pBdr>
        <w:spacing w:before="480" w:after="240"/>
      </w:pPr>
      <w:r>
        <w:rPr>
          <w:rFonts w:ascii="Arial" w:hAnsi="Arial" w:eastAsia="Arial" w:cs="Arial"/>
          <w:b/>
          <w:bCs/>
          <w:color w:val="5B2D8E"/>
          <w:sz w:val="30"/>
          <w:szCs w:val="30"/>
        </w:rPr>
        <w:t>5. Procedures</w:t>
      </w:r>
    </w:p>
    <w:p w:rsidR="006E1AAD" w:rsidRDefault="00626433" w14:paraId="5E99F220" w14:textId="77777777">
      <w:pPr>
        <w:spacing w:after="120"/>
      </w:pPr>
      <w:r>
        <w:rPr>
          <w:rFonts w:ascii="Arial" w:hAnsi="Arial" w:eastAsia="Arial" w:cs="Arial"/>
          <w:sz w:val="21"/>
          <w:szCs w:val="21"/>
        </w:rPr>
        <w:t>Futures-Essex works with key local partners to promote the welfare of children and protect them from harm, including providing a co-ordinated offer of early help and contributing to inter-agency plans (Child in Need or Child Protection plans).</w:t>
      </w:r>
    </w:p>
    <w:p w:rsidR="006E1AAD" w:rsidRDefault="00626433" w14:paraId="52EA9562" w14:textId="77777777">
      <w:pPr>
        <w:spacing w:after="120"/>
      </w:pPr>
      <w:r>
        <w:rPr>
          <w:rFonts w:ascii="Arial" w:hAnsi="Arial" w:eastAsia="Arial" w:cs="Arial"/>
          <w:sz w:val="21"/>
          <w:szCs w:val="21"/>
        </w:rPr>
        <w:t xml:space="preserve">All staff have a duty to identify, respond to, and report suspected or actual abuse via </w:t>
      </w:r>
      <w:proofErr w:type="spellStart"/>
      <w:r>
        <w:rPr>
          <w:rFonts w:ascii="Arial" w:hAnsi="Arial" w:eastAsia="Arial" w:cs="Arial"/>
          <w:sz w:val="21"/>
          <w:szCs w:val="21"/>
        </w:rPr>
        <w:t>LearnTrek</w:t>
      </w:r>
      <w:proofErr w:type="spellEnd"/>
      <w:r>
        <w:rPr>
          <w:rFonts w:ascii="Arial" w:hAnsi="Arial" w:eastAsia="Arial" w:cs="Arial"/>
          <w:sz w:val="21"/>
          <w:szCs w:val="21"/>
        </w:rPr>
        <w:t xml:space="preserve">, our secure electronic system for recording and monitoring safeguarding concerns. All staff are trained to log any concern directly onto </w:t>
      </w:r>
      <w:proofErr w:type="spellStart"/>
      <w:r>
        <w:rPr>
          <w:rFonts w:ascii="Arial" w:hAnsi="Arial" w:eastAsia="Arial" w:cs="Arial"/>
          <w:sz w:val="21"/>
          <w:szCs w:val="21"/>
        </w:rPr>
        <w:t>LearnTrek</w:t>
      </w:r>
      <w:proofErr w:type="spellEnd"/>
      <w:r>
        <w:rPr>
          <w:rFonts w:ascii="Arial" w:hAnsi="Arial" w:eastAsia="Arial" w:cs="Arial"/>
          <w:sz w:val="21"/>
          <w:szCs w:val="21"/>
        </w:rPr>
        <w:t xml:space="preserve"> at the earliest opportunity. Entries are automatically time- and date-stamped, creating a secure, chronological audit trail that cannot be altered. The DSL and Deputy DSL monitor </w:t>
      </w:r>
      <w:proofErr w:type="spellStart"/>
      <w:r>
        <w:rPr>
          <w:rFonts w:ascii="Arial" w:hAnsi="Arial" w:eastAsia="Arial" w:cs="Arial"/>
          <w:sz w:val="21"/>
          <w:szCs w:val="21"/>
        </w:rPr>
        <w:t>LearnTrek</w:t>
      </w:r>
      <w:proofErr w:type="spellEnd"/>
      <w:r>
        <w:rPr>
          <w:rFonts w:ascii="Arial" w:hAnsi="Arial" w:eastAsia="Arial" w:cs="Arial"/>
          <w:sz w:val="21"/>
          <w:szCs w:val="21"/>
        </w:rPr>
        <w:t xml:space="preserve"> daily to review new entries, ensure appropriate follow-up, and coordinate timely action with external agencies where necessary, in line with KCSIE 2026 and SET proced</w:t>
      </w:r>
      <w:r>
        <w:rPr>
          <w:rFonts w:ascii="Arial" w:hAnsi="Arial" w:eastAsia="Arial" w:cs="Arial"/>
          <w:sz w:val="21"/>
          <w:szCs w:val="21"/>
        </w:rPr>
        <w:t>ures.</w:t>
      </w:r>
    </w:p>
    <w:p w:rsidR="006E1AAD" w:rsidRDefault="00626433" w14:paraId="0C71AFB0" w14:textId="77777777">
      <w:pPr>
        <w:spacing w:after="120"/>
      </w:pPr>
      <w:r>
        <w:rPr>
          <w:rFonts w:ascii="Arial" w:hAnsi="Arial" w:eastAsia="Arial" w:cs="Arial"/>
          <w:sz w:val="21"/>
          <w:szCs w:val="21"/>
        </w:rPr>
        <w:t>Any member of staff, volunteer or visitor who receives a disclosure or allegation of abuse, or suspects abuse may have occurred, must report it immediately to the DSL (or, in her absence, the Deputy DSL). All action is taken in accordance with:</w:t>
      </w:r>
    </w:p>
    <w:p w:rsidR="006E1AAD" w:rsidRDefault="00626433" w14:paraId="006DB9AD" w14:textId="77777777">
      <w:pPr>
        <w:pStyle w:val="ListParagraph"/>
        <w:numPr>
          <w:ilvl w:val="0"/>
          <w:numId w:val="2"/>
        </w:numPr>
        <w:spacing w:after="80"/>
      </w:pPr>
      <w:r>
        <w:rPr>
          <w:rFonts w:ascii="Arial" w:hAnsi="Arial" w:eastAsia="Arial" w:cs="Arial"/>
          <w:sz w:val="21"/>
          <w:szCs w:val="21"/>
        </w:rPr>
        <w:t>SET (Southend, Essex and Thurrock) Child Protection Procedures (ESCB, 2022)</w:t>
      </w:r>
    </w:p>
    <w:p w:rsidR="006E1AAD" w:rsidRDefault="00626433" w14:paraId="0C78C0F2" w14:textId="77777777">
      <w:pPr>
        <w:pStyle w:val="ListParagraph"/>
        <w:numPr>
          <w:ilvl w:val="0"/>
          <w:numId w:val="2"/>
        </w:numPr>
        <w:spacing w:after="80"/>
      </w:pPr>
      <w:r>
        <w:rPr>
          <w:rFonts w:ascii="Arial" w:hAnsi="Arial" w:eastAsia="Arial" w:cs="Arial"/>
          <w:sz w:val="21"/>
          <w:szCs w:val="21"/>
        </w:rPr>
        <w:t>Essex Effective Support</w:t>
      </w:r>
    </w:p>
    <w:p w:rsidR="006E1AAD" w:rsidRDefault="00626433" w14:paraId="0F8EC601" w14:textId="77777777">
      <w:pPr>
        <w:pStyle w:val="ListParagraph"/>
        <w:numPr>
          <w:ilvl w:val="0"/>
          <w:numId w:val="2"/>
        </w:numPr>
        <w:spacing w:after="80"/>
      </w:pPr>
      <w:r>
        <w:rPr>
          <w:rFonts w:ascii="Arial" w:hAnsi="Arial" w:eastAsia="Arial" w:cs="Arial"/>
          <w:sz w:val="21"/>
          <w:szCs w:val="21"/>
        </w:rPr>
        <w:t>Keeping Children Safe in Education (DfE, 2026)</w:t>
      </w:r>
    </w:p>
    <w:p w:rsidR="006E1AAD" w:rsidRDefault="00626433" w14:paraId="734EDB48" w14:textId="77777777">
      <w:pPr>
        <w:pStyle w:val="ListParagraph"/>
        <w:numPr>
          <w:ilvl w:val="0"/>
          <w:numId w:val="2"/>
        </w:numPr>
        <w:spacing w:after="80"/>
      </w:pPr>
      <w:r>
        <w:rPr>
          <w:rFonts w:ascii="Arial" w:hAnsi="Arial" w:eastAsia="Arial" w:cs="Arial"/>
          <w:sz w:val="21"/>
          <w:szCs w:val="21"/>
        </w:rPr>
        <w:t>Working Together to Safeguard Children (DfE, 2018)</w:t>
      </w:r>
    </w:p>
    <w:p w:rsidR="006E1AAD" w:rsidRDefault="00626433" w14:paraId="333F4338" w14:textId="77777777">
      <w:pPr>
        <w:pStyle w:val="ListParagraph"/>
        <w:numPr>
          <w:ilvl w:val="0"/>
          <w:numId w:val="2"/>
        </w:numPr>
        <w:spacing w:after="80"/>
      </w:pPr>
      <w:r>
        <w:rPr>
          <w:rFonts w:ascii="Arial" w:hAnsi="Arial" w:eastAsia="Arial" w:cs="Arial"/>
          <w:sz w:val="21"/>
          <w:szCs w:val="21"/>
        </w:rPr>
        <w:t>'Effective Support for Children and Families in Essex' (ESCB)</w:t>
      </w:r>
    </w:p>
    <w:p w:rsidR="006E1AAD" w:rsidRDefault="00626433" w14:paraId="1D028659" w14:textId="77777777">
      <w:pPr>
        <w:pStyle w:val="ListParagraph"/>
        <w:numPr>
          <w:ilvl w:val="0"/>
          <w:numId w:val="2"/>
        </w:numPr>
        <w:spacing w:after="80"/>
      </w:pPr>
      <w:r>
        <w:rPr>
          <w:rFonts w:ascii="Arial" w:hAnsi="Arial" w:eastAsia="Arial" w:cs="Arial"/>
          <w:sz w:val="21"/>
          <w:szCs w:val="21"/>
        </w:rPr>
        <w:t xml:space="preserve">Prevent Duty — </w:t>
      </w:r>
      <w:proofErr w:type="gramStart"/>
      <w:r>
        <w:rPr>
          <w:rFonts w:ascii="Arial" w:hAnsi="Arial" w:eastAsia="Arial" w:cs="Arial"/>
          <w:sz w:val="21"/>
          <w:szCs w:val="21"/>
        </w:rPr>
        <w:t>Counter-Terrorism</w:t>
      </w:r>
      <w:proofErr w:type="gramEnd"/>
      <w:r>
        <w:rPr>
          <w:rFonts w:ascii="Arial" w:hAnsi="Arial" w:eastAsia="Arial" w:cs="Arial"/>
          <w:sz w:val="21"/>
          <w:szCs w:val="21"/>
        </w:rPr>
        <w:t xml:space="preserve"> and Security Act (HMG, 2015)</w:t>
      </w:r>
    </w:p>
    <w:p w:rsidR="006E1AAD" w:rsidRDefault="00626433" w14:paraId="04E8D75B" w14:textId="77777777">
      <w:pPr>
        <w:spacing w:after="120"/>
      </w:pPr>
      <w:r>
        <w:rPr>
          <w:rFonts w:ascii="Arial" w:hAnsi="Arial" w:eastAsia="Arial" w:cs="Arial"/>
          <w:sz w:val="21"/>
          <w:szCs w:val="21"/>
        </w:rPr>
        <w:t>Where there is risk of immediate harm, concerns are referred by telephone to the Children and Families Hub and/or the Police. Less urgent concerns are sent to the Children and Families Hub via Essex Effective Support. We may also seek advice from Social Care or another agency. Wherever possible, we share safeguarding concerns, or an intention to refer, with parents/carers — unless doing so could place a child at greater risk of harm or impede a criminal investigation.</w:t>
      </w:r>
    </w:p>
    <w:p w:rsidR="006E1AAD" w:rsidRDefault="00626433" w14:paraId="739A7B6C" w14:textId="77777777">
      <w:pPr>
        <w:spacing w:after="120"/>
      </w:pPr>
      <w:r w:rsidRPr="59C4EFD4" w:rsidR="00626433">
        <w:rPr>
          <w:rFonts w:ascii="Arial" w:hAnsi="Arial" w:eastAsia="Arial" w:cs="Arial"/>
          <w:sz w:val="21"/>
          <w:szCs w:val="21"/>
        </w:rPr>
        <w:t>Where an immediate response is required and the DSL (or deputy) is not immediately available, this will not delay appropriate action. Safeguarding contact details are displayed in the provision so all staff can access urgent support. New staff, volunteers and regular visitors are trained and informed of our safeguarding arrangements, the name of the DSL and deputy, and how to share concerns with them, on joining.</w:t>
      </w:r>
    </w:p>
    <w:p w:rsidR="749466FD" w:rsidP="59C4EFD4" w:rsidRDefault="749466FD" w14:paraId="4F328F64" w14:textId="3C0C7CAD">
      <w:pPr>
        <w:spacing w:before="100" w:beforeAutospacing="off" w:after="100" w:afterAutospacing="off"/>
        <w:jc w:val="center"/>
      </w:pPr>
      <w:r w:rsidR="749466FD">
        <w:drawing>
          <wp:inline wp14:editId="1D57EF33" wp14:anchorId="1FD9F554">
            <wp:extent cx="4095750" cy="3629025"/>
            <wp:effectExtent l="0" t="0" r="0" b="0"/>
            <wp:docPr id="6794270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79427018" name="Picture 679427018"/>
                    <pic:cNvPicPr/>
                  </pic:nvPicPr>
                  <pic:blipFill>
                    <a:blip xmlns:r="http://schemas.openxmlformats.org/officeDocument/2006/relationships" r:embed="rId856650137">
                      <a:extLst>
                        <a:ext uri="{28A0092B-C50C-407E-A947-70E740481C1C}">
                          <a14:useLocalDpi xmlns:a14="http://schemas.microsoft.com/office/drawing/2010/main"/>
                        </a:ext>
                      </a:extLst>
                    </a:blip>
                    <a:stretch>
                      <a:fillRect/>
                    </a:stretch>
                  </pic:blipFill>
                  <pic:spPr>
                    <a:xfrm>
                      <a:off x="0" y="0"/>
                      <a:ext cx="4095750" cy="3629025"/>
                    </a:xfrm>
                    <a:prstGeom prst="rect">
                      <a:avLst/>
                    </a:prstGeom>
                  </pic:spPr>
                </pic:pic>
              </a:graphicData>
            </a:graphic>
          </wp:inline>
        </w:drawing>
      </w:r>
    </w:p>
    <w:p w:rsidR="749466FD" w:rsidP="59C4EFD4" w:rsidRDefault="749466FD" w14:paraId="79F958BD" w14:textId="36AF849A">
      <w:pPr>
        <w:spacing w:before="0" w:beforeAutospacing="off" w:after="200" w:afterAutospacing="off"/>
        <w:jc w:val="center"/>
      </w:pPr>
      <w:r w:rsidRPr="59C4EFD4" w:rsidR="749466FD">
        <w:rPr>
          <w:rFonts w:ascii="Arial" w:hAnsi="Arial" w:eastAsia="Arial" w:cs="Arial"/>
          <w:i w:val="1"/>
          <w:iCs w:val="1"/>
          <w:noProof w:val="0"/>
          <w:color w:val="5B2D8E"/>
          <w:sz w:val="18"/>
          <w:szCs w:val="18"/>
          <w:lang w:val="en-GB"/>
        </w:rPr>
        <w:t>How we report and escalate a safeguarding concern</w:t>
      </w:r>
    </w:p>
    <w:p w:rsidR="59C4EFD4" w:rsidP="59C4EFD4" w:rsidRDefault="59C4EFD4" w14:paraId="15D795E3" w14:textId="36A069E0">
      <w:pPr>
        <w:spacing w:after="120"/>
        <w:rPr>
          <w:rFonts w:ascii="Arial" w:hAnsi="Arial" w:eastAsia="Arial" w:cs="Arial"/>
          <w:sz w:val="21"/>
          <w:szCs w:val="21"/>
        </w:rPr>
      </w:pPr>
    </w:p>
    <w:p w:rsidR="006E1AAD" w:rsidRDefault="00626433" w14:paraId="087DD560" w14:textId="77777777">
      <w:pPr>
        <w:pBdr>
          <w:bottom w:val="single" w:color="C9A84C" w:sz="12" w:space="4"/>
        </w:pBdr>
        <w:spacing w:before="480" w:after="240"/>
      </w:pPr>
      <w:r>
        <w:rPr>
          <w:rFonts w:ascii="Arial" w:hAnsi="Arial" w:eastAsia="Arial" w:cs="Arial"/>
          <w:b/>
          <w:bCs/>
          <w:color w:val="5B2D8E"/>
          <w:sz w:val="30"/>
          <w:szCs w:val="30"/>
        </w:rPr>
        <w:t>6. Children Potentially at Risk of Greater Harm</w:t>
      </w:r>
    </w:p>
    <w:p w:rsidR="006E1AAD" w:rsidRDefault="00626433" w14:paraId="5E6F7028" w14:textId="77777777">
      <w:pPr>
        <w:spacing w:after="120"/>
      </w:pPr>
      <w:r>
        <w:rPr>
          <w:rFonts w:ascii="Arial" w:hAnsi="Arial" w:eastAsia="Arial" w:cs="Arial"/>
          <w:sz w:val="21"/>
          <w:szCs w:val="21"/>
        </w:rPr>
        <w:t>Some learners may be at risk of greater harm and require additional help and support — for example those with a Child in Need or Child Protection Plan, those in or previously in Care, or those requiring mental health support. We work with Social Care and other agencies for a joined-up approach, using Family Help and Early Help arrangements to ensure children and families receive the right help at the right time.</w:t>
      </w:r>
    </w:p>
    <w:p w:rsidR="006E1AAD" w:rsidRDefault="00626433" w14:paraId="742E95C8" w14:textId="77777777">
      <w:pPr>
        <w:spacing w:after="120"/>
      </w:pPr>
      <w:r>
        <w:rPr>
          <w:rFonts w:ascii="Arial" w:hAnsi="Arial" w:eastAsia="Arial" w:cs="Arial"/>
          <w:sz w:val="21"/>
          <w:szCs w:val="21"/>
        </w:rPr>
        <w:lastRenderedPageBreak/>
        <w:t>Futures-Essex understands that learners with SEN and/or disabilities can face additional safeguarding challenges, including barriers such as:</w:t>
      </w:r>
    </w:p>
    <w:p w:rsidR="006E1AAD" w:rsidRDefault="00626433" w14:paraId="3A34FF09" w14:textId="77777777">
      <w:pPr>
        <w:pStyle w:val="ListParagraph"/>
        <w:numPr>
          <w:ilvl w:val="0"/>
          <w:numId w:val="2"/>
        </w:numPr>
        <w:spacing w:after="80"/>
      </w:pPr>
      <w:r>
        <w:rPr>
          <w:rFonts w:ascii="Arial" w:hAnsi="Arial" w:eastAsia="Arial" w:cs="Arial"/>
          <w:sz w:val="21"/>
          <w:szCs w:val="21"/>
        </w:rPr>
        <w:t>Assumptions that indicators of possible abuse (behaviour, mood, injury) relate to a learner's disability, without further exploration.</w:t>
      </w:r>
    </w:p>
    <w:p w:rsidR="006E1AAD" w:rsidRDefault="00626433" w14:paraId="1E28CCF8" w14:textId="77777777">
      <w:pPr>
        <w:pStyle w:val="ListParagraph"/>
        <w:numPr>
          <w:ilvl w:val="0"/>
          <w:numId w:val="2"/>
        </w:numPr>
        <w:spacing w:after="80"/>
      </w:pPr>
      <w:r>
        <w:rPr>
          <w:rFonts w:ascii="Arial" w:hAnsi="Arial" w:eastAsia="Arial" w:cs="Arial"/>
          <w:sz w:val="21"/>
          <w:szCs w:val="21"/>
        </w:rPr>
        <w:t>Greater susceptibility to peer group isolation.</w:t>
      </w:r>
    </w:p>
    <w:p w:rsidR="006E1AAD" w:rsidRDefault="00626433" w14:paraId="1E4C11A0" w14:textId="77777777">
      <w:pPr>
        <w:pStyle w:val="ListParagraph"/>
        <w:numPr>
          <w:ilvl w:val="0"/>
          <w:numId w:val="2"/>
        </w:numPr>
        <w:spacing w:after="80"/>
      </w:pPr>
      <w:r>
        <w:rPr>
          <w:rFonts w:ascii="Arial" w:hAnsi="Arial" w:eastAsia="Arial" w:cs="Arial"/>
          <w:sz w:val="21"/>
          <w:szCs w:val="21"/>
        </w:rPr>
        <w:t>Being disproportionately affected by things like bullying, without outwardly showing signs.</w:t>
      </w:r>
    </w:p>
    <w:p w:rsidR="006E1AAD" w:rsidRDefault="00626433" w14:paraId="674CDE32" w14:textId="77777777">
      <w:pPr>
        <w:pStyle w:val="ListParagraph"/>
        <w:numPr>
          <w:ilvl w:val="0"/>
          <w:numId w:val="2"/>
        </w:numPr>
        <w:spacing w:after="80"/>
      </w:pPr>
      <w:r>
        <w:rPr>
          <w:rFonts w:ascii="Arial" w:hAnsi="Arial" w:eastAsia="Arial" w:cs="Arial"/>
          <w:sz w:val="21"/>
          <w:szCs w:val="21"/>
        </w:rPr>
        <w:t>Communication difficulties that make these barriers harder to overcome.</w:t>
      </w:r>
    </w:p>
    <w:p w:rsidR="006E1AAD" w:rsidRDefault="00626433" w14:paraId="0AF5116A" w14:textId="77777777">
      <w:pPr>
        <w:pBdr>
          <w:bottom w:val="single" w:color="C9A84C" w:sz="12" w:space="4"/>
        </w:pBdr>
        <w:spacing w:before="480" w:after="240"/>
      </w:pPr>
      <w:r>
        <w:rPr>
          <w:rFonts w:ascii="Arial" w:hAnsi="Arial" w:eastAsia="Arial" w:cs="Arial"/>
          <w:b/>
          <w:bCs/>
          <w:color w:val="5B2D8E"/>
          <w:sz w:val="30"/>
          <w:szCs w:val="30"/>
        </w:rPr>
        <w:t>7. Training</w:t>
      </w:r>
    </w:p>
    <w:p w:rsidR="006E1AAD" w:rsidRDefault="00626433" w14:paraId="76A9BC89" w14:textId="77777777">
      <w:pPr>
        <w:spacing w:after="120"/>
      </w:pPr>
      <w:r>
        <w:rPr>
          <w:rFonts w:ascii="Arial" w:hAnsi="Arial" w:eastAsia="Arial" w:cs="Arial"/>
          <w:sz w:val="21"/>
          <w:szCs w:val="21"/>
        </w:rPr>
        <w:t>In line with statutory requirements, the DSL and Deputy DSL undertake Level 3 child protection training at least every two years, alongside training in inter-agency working and other matters as appropriate.</w:t>
      </w:r>
    </w:p>
    <w:p w:rsidR="006E1AAD" w:rsidRDefault="00626433" w14:paraId="68B2DA57" w14:textId="77777777">
      <w:pPr>
        <w:spacing w:after="120"/>
      </w:pPr>
      <w:r>
        <w:rPr>
          <w:rFonts w:ascii="Arial" w:hAnsi="Arial" w:eastAsia="Arial" w:cs="Arial"/>
          <w:b/>
          <w:bCs/>
          <w:sz w:val="21"/>
          <w:szCs w:val="21"/>
        </w:rPr>
        <w:t>All staff members, the Provision Manager, and directors complete Level 2 safeguarding training, regularly updated and in line with advice from the Essex Safeguarding Children Board (ESCB). All staff and other adults working with children at Futures-Essex receive safeguarding and child protection updates at least annually, to keep their skills and knowledge current.</w:t>
      </w:r>
    </w:p>
    <w:p w:rsidR="006E1AAD" w:rsidRDefault="00626433" w14:paraId="306F1E23" w14:textId="77777777">
      <w:pPr>
        <w:spacing w:after="120"/>
      </w:pPr>
      <w:r>
        <w:rPr>
          <w:rFonts w:ascii="Arial" w:hAnsi="Arial" w:eastAsia="Arial" w:cs="Arial"/>
          <w:sz w:val="21"/>
          <w:szCs w:val="21"/>
        </w:rPr>
        <w:t>Following the removal of Annex A from KCSIE 2026, all staff — not only those without direct pupil contact — read Part 1 of Keeping Children Safe in Education in full as part of induction and annual updates, rather than a condensed summary.</w:t>
      </w:r>
    </w:p>
    <w:p w:rsidR="006E1AAD" w:rsidRDefault="00626433" w14:paraId="31E3F916" w14:textId="77777777">
      <w:pPr>
        <w:spacing w:after="120"/>
      </w:pPr>
      <w:r>
        <w:rPr>
          <w:rFonts w:ascii="Arial" w:hAnsi="Arial" w:eastAsia="Arial" w:cs="Arial"/>
          <w:sz w:val="21"/>
          <w:szCs w:val="21"/>
        </w:rPr>
        <w:t>Records of all safeguarding and child protection training are kept for staff and directors for quality assurance.</w:t>
      </w:r>
    </w:p>
    <w:p w:rsidR="006E1AAD" w:rsidRDefault="00626433" w14:paraId="11D788B4" w14:textId="77777777">
      <w:pPr>
        <w:pBdr>
          <w:bottom w:val="single" w:color="C9A84C" w:sz="12" w:space="4"/>
        </w:pBdr>
        <w:spacing w:before="480" w:after="240"/>
      </w:pPr>
      <w:r>
        <w:rPr>
          <w:rFonts w:ascii="Arial" w:hAnsi="Arial" w:eastAsia="Arial" w:cs="Arial"/>
          <w:b/>
          <w:bCs/>
          <w:color w:val="5B2D8E"/>
          <w:sz w:val="30"/>
          <w:szCs w:val="30"/>
        </w:rPr>
        <w:t>8. Information Sharing and Confidentiality</w:t>
      </w:r>
    </w:p>
    <w:p w:rsidR="006E1AAD" w:rsidRDefault="00626433" w14:paraId="14A40E5A" w14:textId="77777777">
      <w:pPr>
        <w:spacing w:after="120"/>
      </w:pPr>
      <w:r>
        <w:rPr>
          <w:rFonts w:ascii="Arial" w:hAnsi="Arial" w:eastAsia="Arial" w:cs="Arial"/>
          <w:sz w:val="21"/>
          <w:szCs w:val="21"/>
        </w:rPr>
        <w:t>Futures-Essex is signed up to the Education and Learning Information Sharing Protocol, enabling us to share and receive information with the Local Authority legally, safely and securely to support keeping children safe.</w:t>
      </w:r>
    </w:p>
    <w:p w:rsidR="006E1AAD" w:rsidRDefault="00626433" w14:paraId="74C74592" w14:textId="77777777">
      <w:pPr>
        <w:spacing w:after="120"/>
      </w:pPr>
      <w:r>
        <w:rPr>
          <w:rFonts w:ascii="Arial" w:hAnsi="Arial" w:eastAsia="Arial" w:cs="Arial"/>
          <w:sz w:val="21"/>
          <w:szCs w:val="21"/>
        </w:rPr>
        <w:t xml:space="preserve">Where there are concerns about a child's safety, timely and effective information sharing between organisations can reduce the risk of harm. The Data Protection Act 2018 is not a barrier to sharing information </w:t>
      </w:r>
      <w:proofErr w:type="gramStart"/>
      <w:r>
        <w:rPr>
          <w:rFonts w:ascii="Arial" w:hAnsi="Arial" w:eastAsia="Arial" w:cs="Arial"/>
          <w:sz w:val="21"/>
          <w:szCs w:val="21"/>
        </w:rPr>
        <w:t>where</w:t>
      </w:r>
      <w:proofErr w:type="gramEnd"/>
      <w:r>
        <w:rPr>
          <w:rFonts w:ascii="Arial" w:hAnsi="Arial" w:eastAsia="Arial" w:cs="Arial"/>
          <w:sz w:val="21"/>
          <w:szCs w:val="21"/>
        </w:rPr>
        <w:t xml:space="preserve"> failing to do so would place a child or vulnerable adult at risk of harm, and human rights concerns do not prevent sharing information where there are real safeguarding concerns. Generic data flows related to child protection are recorded in our Records of Processing Activity and reviewed regularly, and our privacy notices accurately reflect our use of data for child protection purposes.</w:t>
      </w:r>
    </w:p>
    <w:p w:rsidR="006E1AAD" w:rsidRDefault="00626433" w14:paraId="1BC4D8B2" w14:textId="77777777">
      <w:pPr>
        <w:spacing w:after="120"/>
      </w:pPr>
      <w:r>
        <w:rPr>
          <w:rFonts w:ascii="Arial" w:hAnsi="Arial" w:eastAsia="Arial" w:cs="Arial"/>
          <w:sz w:val="21"/>
          <w:szCs w:val="21"/>
        </w:rPr>
        <w:t>A member of staff will never guarantee confidentiality or promise to keep a secret about a safeguarding concern. Any child protection concern must be reported to the DSL and may require further referral and investigation. The DSL (or deputy) may share information on individual cases with other relevant staff on a 'need to know' basis only, where it is in the child's best interests.</w:t>
      </w:r>
    </w:p>
    <w:p w:rsidR="006E1AAD" w:rsidRDefault="00626433" w14:paraId="69B9D271" w14:textId="77777777">
      <w:pPr>
        <w:pBdr>
          <w:bottom w:val="single" w:color="C9A84C" w:sz="12" w:space="4"/>
        </w:pBdr>
        <w:spacing w:before="480" w:after="240"/>
      </w:pPr>
      <w:r>
        <w:rPr>
          <w:rFonts w:ascii="Arial" w:hAnsi="Arial" w:eastAsia="Arial" w:cs="Arial"/>
          <w:b/>
          <w:bCs/>
          <w:color w:val="5B2D8E"/>
          <w:sz w:val="30"/>
          <w:szCs w:val="30"/>
        </w:rPr>
        <w:t>9. Child Protection Records</w:t>
      </w:r>
    </w:p>
    <w:p w:rsidR="006E1AAD" w:rsidRDefault="00626433" w14:paraId="18CB3895" w14:textId="77777777">
      <w:pPr>
        <w:spacing w:after="120"/>
      </w:pPr>
      <w:r>
        <w:rPr>
          <w:rFonts w:ascii="Arial" w:hAnsi="Arial" w:eastAsia="Arial" w:cs="Arial"/>
          <w:sz w:val="21"/>
          <w:szCs w:val="21"/>
        </w:rPr>
        <w:t xml:space="preserve">Well-kept records are essential to effective child protection practice. We use </w:t>
      </w:r>
      <w:proofErr w:type="spellStart"/>
      <w:r>
        <w:rPr>
          <w:rFonts w:ascii="Arial" w:hAnsi="Arial" w:eastAsia="Arial" w:cs="Arial"/>
          <w:sz w:val="21"/>
          <w:szCs w:val="21"/>
        </w:rPr>
        <w:t>LearnTrek</w:t>
      </w:r>
      <w:proofErr w:type="spellEnd"/>
      <w:r>
        <w:rPr>
          <w:rFonts w:ascii="Arial" w:hAnsi="Arial" w:eastAsia="Arial" w:cs="Arial"/>
          <w:sz w:val="21"/>
          <w:szCs w:val="21"/>
        </w:rPr>
        <w:t xml:space="preserve">, our secure electronic system, to record and monitor safeguarding concerns, with entries automatically time- and date-stamped to create a secure, unalterable audit trail. The DSL and Deputy DSL monitor </w:t>
      </w:r>
      <w:proofErr w:type="spellStart"/>
      <w:r>
        <w:rPr>
          <w:rFonts w:ascii="Arial" w:hAnsi="Arial" w:eastAsia="Arial" w:cs="Arial"/>
          <w:sz w:val="21"/>
          <w:szCs w:val="21"/>
        </w:rPr>
        <w:t>LearnTrek</w:t>
      </w:r>
      <w:proofErr w:type="spellEnd"/>
      <w:r>
        <w:rPr>
          <w:rFonts w:ascii="Arial" w:hAnsi="Arial" w:eastAsia="Arial" w:cs="Arial"/>
          <w:sz w:val="21"/>
          <w:szCs w:val="21"/>
        </w:rPr>
        <w:t xml:space="preserve"> daily. All staff are trained at induction on our safeguarding procedures and how to report and refer concerns correctly.</w:t>
      </w:r>
    </w:p>
    <w:p w:rsidR="006E1AAD" w:rsidRDefault="00626433" w14:paraId="47466573" w14:textId="77777777">
      <w:pPr>
        <w:spacing w:after="120"/>
      </w:pPr>
      <w:r>
        <w:rPr>
          <w:rFonts w:ascii="Arial" w:hAnsi="Arial" w:eastAsia="Arial" w:cs="Arial"/>
          <w:sz w:val="21"/>
          <w:szCs w:val="21"/>
        </w:rPr>
        <w:t>Any staff member receiving a disclosure, or noticing signs of abuse, records it as soon as possible — noting what was said or seen (using a body map where appropriate), with date, time and location. Records are dated, signed, and include the action taken, and are presented to the DSL (or deputy), who decides on appropriate action and records this accordingly.</w:t>
      </w:r>
    </w:p>
    <w:p w:rsidR="006E1AAD" w:rsidRDefault="00626433" w14:paraId="72AEC4E4" w14:textId="77777777">
      <w:pPr>
        <w:spacing w:after="120"/>
      </w:pPr>
      <w:r>
        <w:rPr>
          <w:rFonts w:ascii="Arial" w:hAnsi="Arial" w:eastAsia="Arial" w:cs="Arial"/>
          <w:sz w:val="21"/>
          <w:szCs w:val="21"/>
        </w:rPr>
        <w:lastRenderedPageBreak/>
        <w:t>Child protection records are kept on an individual file for each child, separate from their pupil file, stored securely and confidentially. As we do not hold the statutory roll for learners (this remains with the on-roll school or Local Authority), where a learner transfers to another setting, their child protection records are forwarded, marked 'Confidential' for the attention of the receiving DSL, with a return address in case of loss. We obtain evidence the paperwork has been received before destroying o</w:t>
      </w:r>
      <w:r>
        <w:rPr>
          <w:rFonts w:ascii="Arial" w:hAnsi="Arial" w:eastAsia="Arial" w:cs="Arial"/>
          <w:sz w:val="21"/>
          <w:szCs w:val="21"/>
        </w:rPr>
        <w:t>ur copies. Where a learner joins Futures-Essex, we request child protection records from their previous educational establishment if none are received.</w:t>
      </w:r>
    </w:p>
    <w:p w:rsidR="006E1AAD" w:rsidRDefault="00626433" w14:paraId="35C4500C" w14:textId="77777777">
      <w:pPr>
        <w:pBdr>
          <w:bottom w:val="single" w:color="C9A84C" w:sz="12" w:space="4"/>
        </w:pBdr>
        <w:spacing w:before="480" w:after="240"/>
      </w:pPr>
      <w:r>
        <w:rPr>
          <w:rFonts w:ascii="Arial" w:hAnsi="Arial" w:eastAsia="Arial" w:cs="Arial"/>
          <w:b/>
          <w:bCs/>
          <w:color w:val="5B2D8E"/>
          <w:sz w:val="30"/>
          <w:szCs w:val="30"/>
        </w:rPr>
        <w:t>10. Interagency Working</w:t>
      </w:r>
    </w:p>
    <w:p w:rsidR="006E1AAD" w:rsidRDefault="00626433" w14:paraId="473FA185" w14:textId="77777777">
      <w:pPr>
        <w:spacing w:after="120"/>
      </w:pPr>
      <w:r>
        <w:rPr>
          <w:rFonts w:ascii="Arial" w:hAnsi="Arial" w:eastAsia="Arial" w:cs="Arial"/>
          <w:sz w:val="21"/>
          <w:szCs w:val="21"/>
        </w:rPr>
        <w:t>Agencies must work together, by law, to keep children safe. We work with relevant agencies where a learner on roll (or previously known to us) has a Child in Need, Child Protection, or Care Plan. The DSL ensures Futures-Essex is represented at, and a report submitted to, any statutory meeting called, sharing reports with parents/carers in advance where possible. The attending staff member is fully briefed and prepared to contribute.</w:t>
      </w:r>
    </w:p>
    <w:p w:rsidR="006E1AAD" w:rsidRDefault="00626433" w14:paraId="6F2437E4" w14:textId="77777777">
      <w:pPr>
        <w:spacing w:after="120"/>
      </w:pPr>
      <w:r>
        <w:rPr>
          <w:rFonts w:ascii="Arial" w:hAnsi="Arial" w:eastAsia="Arial" w:cs="Arial"/>
          <w:sz w:val="21"/>
          <w:szCs w:val="21"/>
        </w:rPr>
        <w:t>Where a learner is subject to a Care, Child Protection, or Child in Need plan, the DSL oversees their attendance, emotional wellbeing, academic progress, welfare and presentation, ensuring Futures-Essex is represented and contributes to the plan where we are part of the core group. Concerns are shared at the meeting unless doing so would place the learner at risk of harm, in which case the DSL speaks with the learner's keyworker outside the meeting as soon as there is a concern.</w:t>
      </w:r>
    </w:p>
    <w:p w:rsidR="006E1AAD" w:rsidRDefault="00626433" w14:paraId="5B811818" w14:textId="77777777">
      <w:pPr>
        <w:pBdr>
          <w:bottom w:val="single" w:color="C9A84C" w:sz="12" w:space="4"/>
        </w:pBdr>
        <w:spacing w:before="480" w:after="240"/>
      </w:pPr>
      <w:r>
        <w:rPr>
          <w:rFonts w:ascii="Arial" w:hAnsi="Arial" w:eastAsia="Arial" w:cs="Arial"/>
          <w:b/>
          <w:bCs/>
          <w:color w:val="5B2D8E"/>
          <w:sz w:val="30"/>
          <w:szCs w:val="30"/>
        </w:rPr>
        <w:t>11. Allegations About Members of the Workforce</w:t>
      </w:r>
    </w:p>
    <w:p w:rsidR="006E1AAD" w:rsidRDefault="00626433" w14:paraId="02862AB6" w14:textId="77777777">
      <w:pPr>
        <w:spacing w:after="120"/>
      </w:pPr>
      <w:r>
        <w:rPr>
          <w:rFonts w:ascii="Arial" w:hAnsi="Arial" w:eastAsia="Arial" w:cs="Arial"/>
          <w:sz w:val="21"/>
          <w:szCs w:val="21"/>
        </w:rPr>
        <w:t>All staff are made aware of the boundaries of appropriate behaviour and conduct, reinforced regularly and as part of induction, and outlined in the Staff Code of Conduct. Futures-Essex works in accordance with statutory guidance and SET procedures (ESCB, 2022) for allegations against an adult working with children, in a paid or voluntary capacity.</w:t>
      </w:r>
    </w:p>
    <w:p w:rsidR="006E1AAD" w:rsidRDefault="00626433" w14:paraId="7021415C" w14:textId="77777777">
      <w:pPr>
        <w:spacing w:after="120"/>
      </w:pPr>
      <w:r>
        <w:rPr>
          <w:rFonts w:ascii="Arial" w:hAnsi="Arial" w:eastAsia="Arial" w:cs="Arial"/>
          <w:sz w:val="21"/>
          <w:szCs w:val="21"/>
        </w:rPr>
        <w:t>Any concern about the conduct of a member of staff (or other adult working with children) that meets the harm threshold — see Section 12 for concerns below that threshold — must be referred to Pippa Edlin (Provision Manager), or the Directors in her absence, as they have responsibility for managing employment issues. Where the allegation concerns an agency staff member, the Provision Manager liaises with the agency while following due process. Where the concern involves the Provision Manager, it is reported</w:t>
      </w:r>
      <w:r>
        <w:rPr>
          <w:rFonts w:ascii="Arial" w:hAnsi="Arial" w:eastAsia="Arial" w:cs="Arial"/>
          <w:sz w:val="21"/>
          <w:szCs w:val="21"/>
        </w:rPr>
        <w:t xml:space="preserve"> directly to the Directors.</w:t>
      </w:r>
    </w:p>
    <w:p w:rsidR="006E1AAD" w:rsidRDefault="00626433" w14:paraId="46D55DEF" w14:textId="77777777">
      <w:pPr>
        <w:spacing w:after="120"/>
      </w:pPr>
      <w:r>
        <w:rPr>
          <w:rFonts w:ascii="Arial" w:hAnsi="Arial" w:eastAsia="Arial" w:cs="Arial"/>
          <w:sz w:val="21"/>
          <w:szCs w:val="21"/>
        </w:rPr>
        <w:t>SET procedures require that, where an allegation against a member of staff is received, the Provision Manager, senior named person, or Directors inform the duty Local Authority Designated Officer (LADO) on 03330 139 797 within one working day — though wherever possible, contact is made immediately, so we can seek advice on how to proceed, including whether Police involvement is needed, and advice on speaking to learners, parents and HR. Futures-Essex does not carry out any investigation before speaking to t</w:t>
      </w:r>
      <w:r>
        <w:rPr>
          <w:rFonts w:ascii="Arial" w:hAnsi="Arial" w:eastAsia="Arial" w:cs="Arial"/>
          <w:sz w:val="21"/>
          <w:szCs w:val="21"/>
        </w:rPr>
        <w:t>he LADO. Staffing matters are confidential, and we operate within the statutory Data Protection framework.</w:t>
      </w:r>
    </w:p>
    <w:p w:rsidR="006E1AAD" w:rsidRDefault="00626433" w14:paraId="02817FCE" w14:textId="77777777">
      <w:pPr>
        <w:pBdr>
          <w:bottom w:val="single" w:color="C9A84C" w:sz="12" w:space="4"/>
        </w:pBdr>
        <w:spacing w:before="480" w:after="240"/>
      </w:pPr>
      <w:r>
        <w:rPr>
          <w:rFonts w:ascii="Arial" w:hAnsi="Arial" w:eastAsia="Arial" w:cs="Arial"/>
          <w:b/>
          <w:bCs/>
          <w:color w:val="5B2D8E"/>
          <w:sz w:val="30"/>
          <w:szCs w:val="30"/>
        </w:rPr>
        <w:t>12. Managing and Recording Low-Level Concerns</w:t>
      </w:r>
    </w:p>
    <w:p w:rsidR="006E1AAD" w:rsidRDefault="00626433" w14:paraId="3D10BD7B" w14:textId="77777777">
      <w:pPr>
        <w:spacing w:after="120"/>
      </w:pPr>
      <w:r>
        <w:rPr>
          <w:rFonts w:ascii="Arial" w:hAnsi="Arial" w:eastAsia="Arial" w:cs="Arial"/>
          <w:sz w:val="21"/>
          <w:szCs w:val="21"/>
        </w:rPr>
        <w:t>Not every concern about an adult's conduct meets the threshold of an allegation set out in Section 11. A low-level concern is any concern — however small, and even if no more than a niggling doubt — that an adult working with young people may have acted in a way that is inconsistent with our Staff Code of Conduct, including outside of work, but which does not meet the harm threshold or otherwise does not amount to an allegation.</w:t>
      </w:r>
    </w:p>
    <w:p w:rsidR="006E1AAD" w:rsidRDefault="00626433" w14:paraId="4641E1A4" w14:textId="77777777">
      <w:pPr>
        <w:spacing w:after="120"/>
      </w:pPr>
      <w:r>
        <w:rPr>
          <w:rFonts w:ascii="Arial" w:hAnsi="Arial" w:eastAsia="Arial" w:cs="Arial"/>
          <w:sz w:val="21"/>
          <w:szCs w:val="21"/>
        </w:rPr>
        <w:t>Low-level concerns may, on their own, appear minor, but can be an early indicator of more concerning behaviour, or form part of a wider pattern when considered alongside other information. For this reason, all low-level concerns must be reported and recorded, even if they seem insignificant at the time. Examples include being over-friendly with a learner, inappropriate social media contact, using inappropriate language or humour in front of learners, or breaching professional boundaries.</w:t>
      </w:r>
    </w:p>
    <w:p w:rsidR="006E1AAD" w:rsidRDefault="00626433" w14:paraId="687A25C5" w14:textId="77777777">
      <w:pPr>
        <w:spacing w:after="120"/>
      </w:pPr>
      <w:r>
        <w:rPr>
          <w:rFonts w:ascii="Arial" w:hAnsi="Arial" w:eastAsia="Arial" w:cs="Arial"/>
          <w:sz w:val="21"/>
          <w:szCs w:val="21"/>
        </w:rPr>
        <w:lastRenderedPageBreak/>
        <w:t>Where a concern indicates a learner has been, or may have been, harmed, or that an adult may pose a risk of harm, it must be treated as an allegation and reported immediately to the DSL or Deputy DSL under Section 11 — it is the DSL's responsibility, not the reporting member of staff's, to make this judgement. If in any doubt, staff must always report the concern.</w:t>
      </w:r>
    </w:p>
    <w:p w:rsidR="006E1AAD" w:rsidRDefault="00626433" w14:paraId="3107E490" w14:textId="77777777">
      <w:pPr>
        <w:spacing w:after="120"/>
      </w:pPr>
      <w:r>
        <w:rPr>
          <w:rFonts w:ascii="Arial" w:hAnsi="Arial" w:eastAsia="Arial" w:cs="Arial"/>
          <w:sz w:val="21"/>
          <w:szCs w:val="21"/>
        </w:rPr>
        <w:t>In summary:</w:t>
      </w:r>
    </w:p>
    <w:p w:rsidR="006E1AAD" w:rsidRDefault="00626433" w14:paraId="16D834AB" w14:textId="77777777">
      <w:pPr>
        <w:pStyle w:val="ListParagraph"/>
        <w:numPr>
          <w:ilvl w:val="0"/>
          <w:numId w:val="2"/>
        </w:numPr>
        <w:spacing w:after="80"/>
      </w:pPr>
      <w:r>
        <w:rPr>
          <w:rFonts w:ascii="Arial" w:hAnsi="Arial" w:eastAsia="Arial" w:cs="Arial"/>
          <w:sz w:val="21"/>
          <w:szCs w:val="21"/>
        </w:rPr>
        <w:t>Concerns are reported to the DSL, or the Directors if the concern relates to the DSL, or any senior member of staff who will pass it to the DSL without delay.</w:t>
      </w:r>
    </w:p>
    <w:p w:rsidR="006E1AAD" w:rsidRDefault="00626433" w14:paraId="7F693B1D" w14:textId="77777777">
      <w:pPr>
        <w:pStyle w:val="ListParagraph"/>
        <w:numPr>
          <w:ilvl w:val="0"/>
          <w:numId w:val="2"/>
        </w:numPr>
        <w:spacing w:after="80"/>
      </w:pPr>
      <w:r>
        <w:rPr>
          <w:rFonts w:ascii="Arial" w:hAnsi="Arial" w:eastAsia="Arial" w:cs="Arial"/>
          <w:sz w:val="21"/>
          <w:szCs w:val="21"/>
        </w:rPr>
        <w:t>All concerns are formally recorded, on the same working day wherever possible, using the Low-Level Concern Record Form.</w:t>
      </w:r>
    </w:p>
    <w:p w:rsidR="006E1AAD" w:rsidRDefault="00626433" w14:paraId="030DD42E" w14:textId="77777777">
      <w:pPr>
        <w:pStyle w:val="ListParagraph"/>
        <w:numPr>
          <w:ilvl w:val="0"/>
          <w:numId w:val="2"/>
        </w:numPr>
        <w:spacing w:after="80"/>
      </w:pPr>
      <w:r>
        <w:rPr>
          <w:rFonts w:ascii="Arial" w:hAnsi="Arial" w:eastAsia="Arial" w:cs="Arial"/>
          <w:sz w:val="21"/>
          <w:szCs w:val="21"/>
        </w:rPr>
        <w:t>Records are kept confidentially by the DSL, separate from the staff member's personnel file, in a dedicated low-level concerns log.</w:t>
      </w:r>
    </w:p>
    <w:p w:rsidR="006E1AAD" w:rsidRDefault="00626433" w14:paraId="449199F0" w14:textId="77777777">
      <w:pPr>
        <w:pStyle w:val="ListParagraph"/>
        <w:numPr>
          <w:ilvl w:val="0"/>
          <w:numId w:val="2"/>
        </w:numPr>
        <w:spacing w:after="80"/>
      </w:pPr>
      <w:r>
        <w:rPr>
          <w:rFonts w:ascii="Arial" w:hAnsi="Arial" w:eastAsia="Arial" w:cs="Arial"/>
          <w:sz w:val="21"/>
          <w:szCs w:val="21"/>
        </w:rPr>
        <w:t>The DSL reviews each concern promptly, decides whether it in fact meets the allegation threshold, and considers whether it forms part of a wider pattern.</w:t>
      </w:r>
    </w:p>
    <w:p w:rsidR="006E1AAD" w:rsidRDefault="00626433" w14:paraId="20CB72FE" w14:textId="77777777">
      <w:pPr>
        <w:pStyle w:val="ListParagraph"/>
        <w:numPr>
          <w:ilvl w:val="0"/>
          <w:numId w:val="2"/>
        </w:numPr>
        <w:spacing w:after="80"/>
      </w:pPr>
      <w:r>
        <w:rPr>
          <w:rFonts w:ascii="Arial" w:hAnsi="Arial" w:eastAsia="Arial" w:cs="Arial"/>
          <w:sz w:val="21"/>
          <w:szCs w:val="21"/>
        </w:rPr>
        <w:t>Proportionate next steps may include informal discussion, supervision, additional training, a reminder of expectations, or referral to a formal HR or disciplinary process.</w:t>
      </w:r>
    </w:p>
    <w:p w:rsidR="006E1AAD" w:rsidRDefault="00626433" w14:paraId="38074CD8" w14:textId="77777777">
      <w:pPr>
        <w:pStyle w:val="ListParagraph"/>
        <w:numPr>
          <w:ilvl w:val="0"/>
          <w:numId w:val="2"/>
        </w:numPr>
        <w:spacing w:after="80"/>
      </w:pPr>
      <w:r>
        <w:rPr>
          <w:rFonts w:ascii="Arial" w:hAnsi="Arial" w:eastAsia="Arial" w:cs="Arial"/>
          <w:sz w:val="21"/>
          <w:szCs w:val="21"/>
        </w:rPr>
        <w:t>The individual concerned is informed of the concern and its nature, unless this would compromise a child's safety, and is given the opportunity to respond.</w:t>
      </w:r>
    </w:p>
    <w:p w:rsidR="006E1AAD" w:rsidRDefault="00626433" w14:paraId="0B1BDAC1" w14:textId="77777777">
      <w:pPr>
        <w:pStyle w:val="ListParagraph"/>
        <w:numPr>
          <w:ilvl w:val="0"/>
          <w:numId w:val="2"/>
        </w:numPr>
        <w:spacing w:after="80"/>
      </w:pPr>
      <w:r>
        <w:rPr>
          <w:rFonts w:ascii="Arial" w:hAnsi="Arial" w:eastAsia="Arial" w:cs="Arial"/>
          <w:sz w:val="21"/>
          <w:szCs w:val="21"/>
        </w:rPr>
        <w:t xml:space="preserve">The DSL reviews the low-level concerns log at least termly for patterns, trends, or recurring concerns, escalating to the </w:t>
      </w:r>
      <w:proofErr w:type="gramStart"/>
      <w:r>
        <w:rPr>
          <w:rFonts w:ascii="Arial" w:hAnsi="Arial" w:eastAsia="Arial" w:cs="Arial"/>
          <w:sz w:val="21"/>
          <w:szCs w:val="21"/>
        </w:rPr>
        <w:t>allegations</w:t>
      </w:r>
      <w:proofErr w:type="gramEnd"/>
      <w:r>
        <w:rPr>
          <w:rFonts w:ascii="Arial" w:hAnsi="Arial" w:eastAsia="Arial" w:cs="Arial"/>
          <w:sz w:val="21"/>
          <w:szCs w:val="21"/>
        </w:rPr>
        <w:t xml:space="preserve"> procedure (Section 11) immediately where a pattern raises the threshold.</w:t>
      </w:r>
    </w:p>
    <w:p w:rsidR="006E1AAD" w:rsidRDefault="00626433" w14:paraId="46A3E140" w14:textId="77777777">
      <w:pPr>
        <w:spacing w:after="120"/>
      </w:pPr>
      <w:r>
        <w:rPr>
          <w:rFonts w:ascii="Arial" w:hAnsi="Arial" w:eastAsia="Arial" w:cs="Arial"/>
          <w:b/>
          <w:bCs/>
          <w:sz w:val="21"/>
          <w:szCs w:val="21"/>
        </w:rPr>
        <w:t>Full detail — including scope, examples, the record-keeping form, and support for staff involved — is set out in our standalone Low-Level Concern Policy, which should be read alongside this policy.</w:t>
      </w:r>
    </w:p>
    <w:p w:rsidR="006E1AAD" w:rsidRDefault="00626433" w14:paraId="18052480" w14:textId="77777777">
      <w:pPr>
        <w:pBdr>
          <w:bottom w:val="single" w:color="C9A84C" w:sz="12" w:space="4"/>
        </w:pBdr>
        <w:spacing w:before="480" w:after="240"/>
      </w:pPr>
      <w:r>
        <w:rPr>
          <w:rFonts w:ascii="Arial" w:hAnsi="Arial" w:eastAsia="Arial" w:cs="Arial"/>
          <w:b/>
          <w:bCs/>
          <w:color w:val="5B2D8E"/>
          <w:sz w:val="30"/>
          <w:szCs w:val="30"/>
        </w:rPr>
        <w:t>13. Behaviour, Use of Physical Intervention and Reasonable Force</w:t>
      </w:r>
    </w:p>
    <w:p w:rsidR="006E1AAD" w:rsidRDefault="00626433" w14:paraId="18560A95" w14:textId="77777777">
      <w:pPr>
        <w:spacing w:after="120"/>
      </w:pPr>
      <w:r>
        <w:rPr>
          <w:rFonts w:ascii="Arial" w:hAnsi="Arial" w:eastAsia="Arial" w:cs="Arial"/>
          <w:sz w:val="21"/>
          <w:szCs w:val="21"/>
        </w:rPr>
        <w:t>Our Behaviour Policy sets out our approach to behaviour for all learners, including those with more difficult or harmful behaviour. We always consider behaviour, and our response to it, in the context of safeguarding.</w:t>
      </w:r>
    </w:p>
    <w:p w:rsidR="006E1AAD" w:rsidRDefault="00626433" w14:paraId="37E0C5EE" w14:textId="77777777">
      <w:pPr>
        <w:spacing w:after="120"/>
      </w:pPr>
      <w:r>
        <w:rPr>
          <w:rFonts w:ascii="Arial" w:hAnsi="Arial" w:eastAsia="Arial" w:cs="Arial"/>
          <w:sz w:val="21"/>
          <w:szCs w:val="21"/>
        </w:rPr>
        <w:t>There are occasions when staff will have cause to have physical contact with learners — for example to comfort a distressed learner appropriately to their age and needs, to direct them, for curricular reasons, or in an emergency to avert danger. We do not operate a 'no contact' policy, as this could place a member of staff in breach of their duty of care or prevent action needed to prevent harm.</w:t>
      </w:r>
    </w:p>
    <w:p w:rsidR="006E1AAD" w:rsidRDefault="00626433" w14:paraId="45160018" w14:textId="77777777">
      <w:pPr>
        <w:spacing w:after="120"/>
      </w:pPr>
      <w:r>
        <w:rPr>
          <w:rFonts w:ascii="Arial" w:hAnsi="Arial" w:eastAsia="Arial" w:cs="Arial"/>
          <w:sz w:val="21"/>
          <w:szCs w:val="21"/>
        </w:rPr>
        <w:t>'Reasonable force' covers a broad range of actions involving a degree of physical contact to control or restrain learners, such as guiding a learner to safety or breaking up a fight. 'Reasonable' means using no more force than is needed. Futures-Essex works in accordance with statutory and local guidance on the use of reasonable force, always considered in a safeguarding context.</w:t>
      </w:r>
    </w:p>
    <w:p w:rsidR="006E1AAD" w:rsidRDefault="00626433" w14:paraId="780E813E" w14:textId="77777777">
      <w:pPr>
        <w:pBdr>
          <w:bottom w:val="single" w:color="C9A84C" w:sz="12" w:space="4"/>
        </w:pBdr>
        <w:spacing w:before="480" w:after="240"/>
      </w:pPr>
      <w:r>
        <w:rPr>
          <w:rFonts w:ascii="Arial" w:hAnsi="Arial" w:eastAsia="Arial" w:cs="Arial"/>
          <w:b/>
          <w:bCs/>
          <w:color w:val="5B2D8E"/>
          <w:sz w:val="30"/>
          <w:szCs w:val="30"/>
        </w:rPr>
        <w:t>14. Whistleblowing</w:t>
      </w:r>
    </w:p>
    <w:p w:rsidR="006E1AAD" w:rsidRDefault="00626433" w14:paraId="5F811046" w14:textId="77777777">
      <w:pPr>
        <w:spacing w:after="120"/>
      </w:pPr>
      <w:r>
        <w:rPr>
          <w:rFonts w:ascii="Arial" w:hAnsi="Arial" w:eastAsia="Arial" w:cs="Arial"/>
          <w:sz w:val="21"/>
          <w:szCs w:val="21"/>
        </w:rPr>
        <w:t>All staff and the wider Futures-Essex community should feel able to raise concerns about poor or unsafe practice, confident any concern will be taken seriously by the Directors. Our procedures are set out in the Whistleblowing Policy. Any member of staff who feels unable to raise concerns internally, or feels their concerns have not been addressed, may contact the NSPCC Whistleblowing Advice Line on 0800 028 0285 (8am–8pm, Monday to Friday) or help@nspcc.org.uk.</w:t>
      </w:r>
    </w:p>
    <w:p w:rsidR="006E1AAD" w:rsidRDefault="00626433" w14:paraId="755A24DE" w14:textId="77777777">
      <w:pPr>
        <w:spacing w:after="120"/>
      </w:pPr>
      <w:r>
        <w:rPr>
          <w:rFonts w:ascii="Arial" w:hAnsi="Arial" w:eastAsia="Arial" w:cs="Arial"/>
          <w:sz w:val="21"/>
          <w:szCs w:val="21"/>
        </w:rPr>
        <w:t>Parents or others in the wider community with concerns can contact the NSPCC general helpline on 0808 800 5000 (24-hour) or help@nspcc.org.uk.</w:t>
      </w:r>
    </w:p>
    <w:p w:rsidR="006E1AAD" w:rsidRDefault="006E1AAD" w14:paraId="1E4557E1" w14:textId="77777777">
      <w:pPr>
        <w:pageBreakBefore/>
      </w:pPr>
    </w:p>
    <w:p w:rsidR="006E1AAD" w:rsidRDefault="00626433" w14:paraId="654916B2" w14:textId="77777777">
      <w:pPr>
        <w:pBdr>
          <w:bottom w:val="single" w:color="C9A84C" w:sz="12" w:space="4"/>
        </w:pBdr>
        <w:spacing w:before="480" w:after="240"/>
      </w:pPr>
      <w:r>
        <w:rPr>
          <w:rFonts w:ascii="Arial" w:hAnsi="Arial" w:eastAsia="Arial" w:cs="Arial"/>
          <w:b/>
          <w:bCs/>
          <w:color w:val="5B2D8E"/>
          <w:sz w:val="30"/>
          <w:szCs w:val="30"/>
        </w:rPr>
        <w:t>Appendix A: Children and Families Service Map and Key Contacts</w:t>
      </w:r>
    </w:p>
    <w:p w:rsidR="006E1AAD" w:rsidP="00C009FB" w:rsidRDefault="00626433" w14:paraId="3FF8A133" w14:textId="77777777">
      <w:pPr>
        <w:jc w:val="center"/>
      </w:pPr>
      <w:r>
        <w:rPr>
          <w:noProof/>
        </w:rPr>
        <w:drawing>
          <wp:inline distT="0" distB="0" distL="0" distR="0" wp14:anchorId="2ABC409C" wp14:editId="3132A414">
            <wp:extent cx="6237940" cy="3976687"/>
            <wp:effectExtent l="0" t="0" r="0" b="5080"/>
            <wp:docPr id="35102175" name="Picture 35102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6280968" cy="4004117"/>
                    </a:xfrm>
                    <a:prstGeom prst="rect">
                      <a:avLst/>
                    </a:prstGeom>
                  </pic:spPr>
                </pic:pic>
              </a:graphicData>
            </a:graphic>
          </wp:inline>
        </w:drawing>
      </w:r>
    </w:p>
    <w:p w:rsidR="006E1AAD" w:rsidRDefault="006E1AAD" w14:paraId="404D0901" w14:textId="77777777">
      <w:pPr>
        <w:pageBreakBefore/>
      </w:pPr>
    </w:p>
    <w:p w:rsidR="006E1AAD" w:rsidRDefault="00626433" w14:paraId="665F3F48" w14:textId="77777777">
      <w:pPr>
        <w:pBdr>
          <w:bottom w:val="single" w:color="C9A84C" w:sz="12" w:space="4"/>
        </w:pBdr>
        <w:spacing w:before="480" w:after="240"/>
      </w:pPr>
      <w:r>
        <w:rPr>
          <w:rFonts w:ascii="Arial" w:hAnsi="Arial" w:eastAsia="Arial" w:cs="Arial"/>
          <w:b/>
          <w:bCs/>
          <w:color w:val="5B2D8E"/>
          <w:sz w:val="30"/>
          <w:szCs w:val="30"/>
        </w:rPr>
        <w:t>Appendix B: Essex Windscreen of Need and Levels of Intervention</w:t>
      </w:r>
    </w:p>
    <w:p w:rsidR="006E1AAD" w:rsidRDefault="00626433" w14:paraId="6F0B97C7" w14:textId="77777777">
      <w:pPr>
        <w:spacing w:after="200"/>
        <w:jc w:val="center"/>
      </w:pPr>
      <w:r>
        <w:rPr>
          <w:noProof/>
        </w:rPr>
        <w:drawing>
          <wp:inline distT="0" distB="0" distL="0" distR="0" wp14:anchorId="1E58E345" wp14:editId="53137E18">
            <wp:extent cx="4572000" cy="2276475"/>
            <wp:effectExtent l="0" t="0" r="0" b="0"/>
            <wp:docPr id="779510831" name="Picture 779510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572000" cy="2276475"/>
                    </a:xfrm>
                    <a:prstGeom prst="rect">
                      <a:avLst/>
                    </a:prstGeom>
                  </pic:spPr>
                </pic:pic>
              </a:graphicData>
            </a:graphic>
          </wp:inline>
        </w:drawing>
      </w:r>
    </w:p>
    <w:p w:rsidR="006E1AAD" w:rsidRDefault="00626433" w14:paraId="2ACA9957" w14:textId="77777777">
      <w:pPr>
        <w:spacing w:after="120"/>
      </w:pPr>
      <w:r>
        <w:rPr>
          <w:rFonts w:ascii="Arial" w:hAnsi="Arial" w:eastAsia="Arial" w:cs="Arial"/>
          <w:sz w:val="21"/>
          <w:szCs w:val="21"/>
        </w:rPr>
        <w:t>All partners working with children, young people and their families offer support as soon as we are aware of any additional needs, seeking to provide support at the lowest level possible in accordance with need.</w:t>
      </w:r>
    </w:p>
    <w:p w:rsidR="006E1AAD" w:rsidRDefault="00626433" w14:paraId="396975BF" w14:textId="77777777">
      <w:pPr>
        <w:spacing w:after="120"/>
      </w:pPr>
      <w:r>
        <w:rPr>
          <w:rFonts w:ascii="Arial" w:hAnsi="Arial" w:eastAsia="Arial" w:cs="Arial"/>
          <w:sz w:val="21"/>
          <w:szCs w:val="21"/>
        </w:rPr>
        <w:t>Children with Additional needs are best supported by those who already work with them, such as Family Hubs or education settings, organising local support as needed. An Early Help Plan and Lead Professional help share information and co-ordinate work with the child and family.</w:t>
      </w:r>
    </w:p>
    <w:p w:rsidR="006E1AAD" w:rsidRDefault="00626433" w14:paraId="1DD703BE" w14:textId="77777777">
      <w:pPr>
        <w:spacing w:after="120"/>
      </w:pPr>
      <w:r>
        <w:rPr>
          <w:rFonts w:ascii="Arial" w:hAnsi="Arial" w:eastAsia="Arial" w:cs="Arial"/>
          <w:sz w:val="21"/>
          <w:szCs w:val="21"/>
        </w:rPr>
        <w:t>For children with Intensive needs, a coordinated multi-disciplinary approach is usually best, involving an Early Help Plan or Shared Family Assessment (SFA), with a Lead Professional — for example children's mental health services and Family Solutions.</w:t>
      </w:r>
    </w:p>
    <w:p w:rsidR="006E1AAD" w:rsidRDefault="00626433" w14:paraId="5CB76451" w14:textId="77777777">
      <w:pPr>
        <w:spacing w:after="120"/>
      </w:pPr>
      <w:r>
        <w:rPr>
          <w:rFonts w:ascii="Arial" w:hAnsi="Arial" w:eastAsia="Arial" w:cs="Arial"/>
          <w:sz w:val="21"/>
          <w:szCs w:val="21"/>
        </w:rPr>
        <w:t>Specialist services are where a child's needs are so great that statutory and/or specialist intervention is required to keep them safe or ensure continued development — for example Children's Social Care or the Youth Offending Service.</w:t>
      </w:r>
    </w:p>
    <w:p w:rsidR="006E1AAD" w:rsidRDefault="006E1AAD" w14:paraId="02905E88" w14:textId="77777777">
      <w:pPr>
        <w:pageBreakBefore/>
      </w:pPr>
    </w:p>
    <w:p w:rsidR="006E1AAD" w:rsidRDefault="00626433" w14:paraId="7787387B" w14:textId="77777777">
      <w:pPr>
        <w:pBdr>
          <w:bottom w:val="single" w:color="C9A84C" w:sz="12" w:space="4"/>
        </w:pBdr>
        <w:spacing w:before="480" w:after="240"/>
      </w:pPr>
      <w:r>
        <w:rPr>
          <w:rFonts w:ascii="Arial" w:hAnsi="Arial" w:eastAsia="Arial" w:cs="Arial"/>
          <w:b/>
          <w:bCs/>
          <w:color w:val="5B2D8E"/>
          <w:sz w:val="30"/>
          <w:szCs w:val="30"/>
        </w:rPr>
        <w:t>Appendix C: Missing Child Protocol</w:t>
      </w:r>
    </w:p>
    <w:p w:rsidR="006E1AAD" w:rsidRDefault="00626433" w14:paraId="198EC5EB" w14:textId="77777777">
      <w:pPr>
        <w:spacing w:before="240" w:after="120"/>
      </w:pPr>
      <w:r>
        <w:rPr>
          <w:rFonts w:ascii="Arial" w:hAnsi="Arial" w:eastAsia="Arial" w:cs="Arial"/>
          <w:b/>
          <w:bCs/>
          <w:color w:val="C9A84C"/>
          <w:sz w:val="24"/>
          <w:szCs w:val="24"/>
        </w:rPr>
        <w:t>Arrangements for Children Who Go Missing During the School Day</w:t>
      </w:r>
    </w:p>
    <w:p w:rsidR="006E1AAD" w:rsidRDefault="00626433" w14:paraId="154B7CE6" w14:textId="77777777">
      <w:pPr>
        <w:spacing w:after="120"/>
      </w:pPr>
      <w:r>
        <w:rPr>
          <w:rFonts w:ascii="Arial" w:hAnsi="Arial" w:eastAsia="Arial" w:cs="Arial"/>
          <w:sz w:val="21"/>
          <w:szCs w:val="21"/>
        </w:rPr>
        <w:t>Definition of Missing: 'anyone whose whereabouts cannot be established will be considered as missing until located and his or her well-being confirmed' (College of Policing Authorised Professional Practice Guidance).</w:t>
      </w:r>
    </w:p>
    <w:p w:rsidR="006E1AAD" w:rsidRDefault="00626433" w14:paraId="0C0343B2" w14:textId="77777777">
      <w:pPr>
        <w:spacing w:after="120"/>
      </w:pPr>
      <w:r>
        <w:rPr>
          <w:rFonts w:ascii="Arial" w:hAnsi="Arial" w:eastAsia="Arial" w:cs="Arial"/>
          <w:sz w:val="21"/>
          <w:szCs w:val="21"/>
        </w:rPr>
        <w:t>This guidance sets out the procedures to follow when learners go missing from educational settings. Missing children are among the most vulnerable in our community; when this occurs, action must be taken quickly and in line with local procedures. This should be read alongside this Child Protection Policy and the SET (Southend, Essex and Thurrock) Child Protection Procedures — see Essex Schools Infolink for the model Child Protection Policy, and the Essex Safeguarding Children Board for the SET Procedures.</w:t>
      </w:r>
    </w:p>
    <w:p w:rsidR="006E1AAD" w:rsidRDefault="00626433" w14:paraId="7448C9B8" w14:textId="77777777">
      <w:pPr>
        <w:spacing w:after="120"/>
      </w:pPr>
      <w:r>
        <w:rPr>
          <w:rFonts w:ascii="Arial" w:hAnsi="Arial" w:eastAsia="Arial" w:cs="Arial"/>
          <w:sz w:val="21"/>
          <w:szCs w:val="21"/>
        </w:rPr>
        <w:t>A one-off missing episode may, following investigation, need no further work; however, frequent missing episodes could indicate underlying exploitation or other abuse. Missing episodes are treated like any other child protection concern — for example by contacting parents/carers, the Children &amp; Families Hub consultation line, or, in an emergency, the priority line or Police. Early Help procedures (including a Team Around the Family meeting) may be appropriate to prevent escalation, and concerns should be es</w:t>
      </w:r>
      <w:r>
        <w:rPr>
          <w:rFonts w:ascii="Arial" w:hAnsi="Arial" w:eastAsia="Arial" w:cs="Arial"/>
          <w:sz w:val="21"/>
          <w:szCs w:val="21"/>
        </w:rPr>
        <w:t>calated if there is no improvement. Where a learner is open to Children's Social Care due to frequent missing episodes, a Missing Prevention Plan may be in place, with actions set for Futures-Essex where consent has been provided.</w:t>
      </w:r>
    </w:p>
    <w:p w:rsidR="006E1AAD" w:rsidRDefault="00626433" w14:paraId="276F91AE" w14:textId="77777777">
      <w:pPr>
        <w:spacing w:before="240" w:after="120"/>
      </w:pPr>
      <w:r>
        <w:rPr>
          <w:rFonts w:ascii="Arial" w:hAnsi="Arial" w:eastAsia="Arial" w:cs="Arial"/>
          <w:b/>
          <w:bCs/>
          <w:color w:val="C9A84C"/>
          <w:sz w:val="24"/>
          <w:szCs w:val="24"/>
        </w:rPr>
        <w:t>When a Child Goes Missing</w:t>
      </w:r>
    </w:p>
    <w:p w:rsidR="006E1AAD" w:rsidRDefault="00626433" w14:paraId="7E34812C" w14:textId="77777777">
      <w:pPr>
        <w:spacing w:after="120"/>
      </w:pPr>
      <w:r>
        <w:rPr>
          <w:rFonts w:ascii="Arial" w:hAnsi="Arial" w:eastAsia="Arial" w:cs="Arial"/>
          <w:sz w:val="21"/>
          <w:szCs w:val="21"/>
        </w:rPr>
        <w:t>This must be addressed immediately: active steps to locate the learner should be taken (searching the premises and surrounding area, contacting them by phone, text or social media, and contacting parents/carers). If these do not locate the learner, they must be reported missing to the Police by dialling 101, or 999 if there is a belief they are suffering significant harm — informing the Police of checks already completed to avoid duplication.</w:t>
      </w:r>
    </w:p>
    <w:p w:rsidR="006E1AAD" w:rsidRDefault="00626433" w14:paraId="3F4C6155" w14:textId="77777777">
      <w:pPr>
        <w:spacing w:after="120"/>
      </w:pPr>
      <w:r>
        <w:rPr>
          <w:rFonts w:ascii="Arial" w:hAnsi="Arial" w:eastAsia="Arial" w:cs="Arial"/>
          <w:sz w:val="21"/>
          <w:szCs w:val="21"/>
        </w:rPr>
        <w:t xml:space="preserve">Staff must inform the learner's parents/carers that they have been reported </w:t>
      </w:r>
      <w:proofErr w:type="gramStart"/>
      <w:r>
        <w:rPr>
          <w:rFonts w:ascii="Arial" w:hAnsi="Arial" w:eastAsia="Arial" w:cs="Arial"/>
          <w:sz w:val="21"/>
          <w:szCs w:val="21"/>
        </w:rPr>
        <w:t>missing, and</w:t>
      </w:r>
      <w:proofErr w:type="gramEnd"/>
      <w:r>
        <w:rPr>
          <w:rFonts w:ascii="Arial" w:hAnsi="Arial" w:eastAsia="Arial" w:cs="Arial"/>
          <w:sz w:val="21"/>
          <w:szCs w:val="21"/>
        </w:rPr>
        <w:t xml:space="preserve"> inform any allocated Social Worker. Any further information is communicated to the Police via 101, quoting the incident number, as officers will continue searching until informed of the learner's return.</w:t>
      </w:r>
    </w:p>
    <w:p w:rsidR="006E1AAD" w:rsidRDefault="00626433" w14:paraId="703EC687" w14:textId="77777777">
      <w:pPr>
        <w:spacing w:before="240" w:after="120"/>
      </w:pPr>
      <w:r>
        <w:rPr>
          <w:rFonts w:ascii="Arial" w:hAnsi="Arial" w:eastAsia="Arial" w:cs="Arial"/>
          <w:b/>
          <w:bCs/>
          <w:color w:val="C9A84C"/>
          <w:sz w:val="24"/>
          <w:szCs w:val="24"/>
        </w:rPr>
        <w:t>When the Child Is Found</w:t>
      </w:r>
    </w:p>
    <w:p w:rsidR="006E1AAD" w:rsidRDefault="00626433" w14:paraId="33532247" w14:textId="77777777">
      <w:pPr>
        <w:spacing w:after="120"/>
      </w:pPr>
      <w:r>
        <w:rPr>
          <w:rFonts w:ascii="Arial" w:hAnsi="Arial" w:eastAsia="Arial" w:cs="Arial"/>
          <w:sz w:val="21"/>
          <w:szCs w:val="21"/>
        </w:rPr>
        <w:t>If the learner is found by staff, or returns of their own accord, the Police must be notified immediately by dialling 101 or 999 if an emergency — this is a priority, as the learner remains classified as missing until seen by the Police.</w:t>
      </w:r>
    </w:p>
    <w:p w:rsidR="006E1AAD" w:rsidRDefault="00626433" w14:paraId="1756D3BD" w14:textId="77777777">
      <w:pPr>
        <w:spacing w:before="240" w:after="120"/>
      </w:pPr>
      <w:r>
        <w:rPr>
          <w:rFonts w:ascii="Arial" w:hAnsi="Arial" w:eastAsia="Arial" w:cs="Arial"/>
          <w:b/>
          <w:bCs/>
          <w:color w:val="C9A84C"/>
          <w:sz w:val="24"/>
          <w:szCs w:val="24"/>
        </w:rPr>
        <w:t>Essex Police</w:t>
      </w:r>
    </w:p>
    <w:p w:rsidR="006E1AAD" w:rsidRDefault="00626433" w14:paraId="7905BA3F" w14:textId="77777777">
      <w:pPr>
        <w:spacing w:after="120"/>
      </w:pPr>
      <w:r>
        <w:rPr>
          <w:rFonts w:ascii="Arial" w:hAnsi="Arial" w:eastAsia="Arial" w:cs="Arial"/>
          <w:sz w:val="21"/>
          <w:szCs w:val="21"/>
        </w:rPr>
        <w:t>On receiving a report, Essex Police will classify the learner as missing and respond based on risk level, conducting a vulnerability interview for all children who return. Parents/carers can assist by reporting observations on the learner's return (for example whether they showered, had gifts, or appeared unwell or under the influence of a substance); Futures-Essex may also contribute relevant information or observations. Each learner who returns from missing is offered a 'missing chat' (an independent retu</w:t>
      </w:r>
      <w:r>
        <w:rPr>
          <w:rFonts w:ascii="Arial" w:hAnsi="Arial" w:eastAsia="Arial" w:cs="Arial"/>
          <w:sz w:val="21"/>
          <w:szCs w:val="21"/>
        </w:rPr>
        <w:t>rn interview) by a person not involved in their care, facilitated by the responsible Local Authority.</w:t>
      </w:r>
    </w:p>
    <w:p w:rsidR="006E1AAD" w:rsidRDefault="00626433" w14:paraId="6BC6F2C1" w14:textId="77777777">
      <w:pPr>
        <w:spacing w:after="120"/>
      </w:pPr>
      <w:r>
        <w:rPr>
          <w:rFonts w:ascii="Arial" w:hAnsi="Arial" w:eastAsia="Arial" w:cs="Arial"/>
          <w:sz w:val="21"/>
          <w:szCs w:val="21"/>
        </w:rPr>
        <w:t>Useful contacts: Shane Thomson, ECC Missing Co-ordinator (shane.thomson@essex.gov.uk); Lucy Stovell, ECC Missing Chats (lucy.stovell@essex.gov.uk).</w:t>
      </w:r>
    </w:p>
    <w:sectPr w:rsidR="006E1AAD">
      <w:headerReference w:type="default" r:id="rId10"/>
      <w:footerReference w:type="default" r:id="rId11"/>
      <w:pgSz w:w="11906" w:h="16838" w:orient="portrait"/>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26433" w:rsidRDefault="00626433" w14:paraId="04102BDF" w14:textId="77777777">
      <w:r>
        <w:separator/>
      </w:r>
    </w:p>
  </w:endnote>
  <w:endnote w:type="continuationSeparator" w:id="0">
    <w:p w:rsidR="00626433" w:rsidRDefault="00626433" w14:paraId="09DC098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1AAD" w:rsidRDefault="00626433" w14:paraId="6CA4630A" w14:textId="77777777">
    <w:pPr>
      <w:jc w:val="center"/>
    </w:pPr>
    <w:r>
      <w:rPr>
        <w:rFonts w:ascii="Arial" w:hAnsi="Arial" w:eastAsia="Arial" w:cs="Arial"/>
        <w:color w:val="2E1A47"/>
        <w:sz w:val="16"/>
        <w:szCs w:val="16"/>
      </w:rPr>
      <w:t xml:space="preserve">Page </w:t>
    </w:r>
    <w:r>
      <w:rPr>
        <w:rFonts w:ascii="Arial" w:hAnsi="Arial" w:eastAsia="Arial" w:cs="Arial"/>
        <w:color w:val="2E1A47"/>
        <w:sz w:val="16"/>
        <w:szCs w:val="16"/>
      </w:rPr>
      <w:fldChar w:fldCharType="begin"/>
    </w:r>
    <w:r>
      <w:rPr>
        <w:rFonts w:ascii="Arial" w:hAnsi="Arial" w:eastAsia="Arial" w:cs="Arial"/>
        <w:color w:val="2E1A47"/>
        <w:sz w:val="16"/>
        <w:szCs w:val="16"/>
      </w:rPr>
      <w:instrText>PAGE</w:instrText>
    </w:r>
    <w:r>
      <w:rPr>
        <w:rFonts w:ascii="Arial" w:hAnsi="Arial" w:eastAsia="Arial" w:cs="Arial"/>
        <w:color w:val="2E1A47"/>
        <w:sz w:val="16"/>
        <w:szCs w:val="16"/>
      </w:rPr>
      <w:fldChar w:fldCharType="separate"/>
    </w:r>
    <w:r w:rsidR="00D00654">
      <w:rPr>
        <w:rFonts w:ascii="Arial" w:hAnsi="Arial" w:eastAsia="Arial" w:cs="Arial"/>
        <w:noProof/>
        <w:color w:val="2E1A47"/>
        <w:sz w:val="16"/>
        <w:szCs w:val="16"/>
      </w:rPr>
      <w:t>1</w:t>
    </w:r>
    <w:r>
      <w:rPr>
        <w:rFonts w:ascii="Arial" w:hAnsi="Arial" w:eastAsia="Arial" w:cs="Arial"/>
        <w:color w:val="2E1A47"/>
        <w:sz w:val="16"/>
        <w:szCs w:val="16"/>
      </w:rPr>
      <w:fldChar w:fldCharType="end"/>
    </w:r>
    <w:r>
      <w:rPr>
        <w:rFonts w:ascii="Arial" w:hAnsi="Arial" w:eastAsia="Arial" w:cs="Arial"/>
        <w:color w:val="2E1A47"/>
        <w:sz w:val="16"/>
        <w:szCs w:val="16"/>
      </w:rPr>
      <w:t xml:space="preserve"> of </w:t>
    </w:r>
    <w:r>
      <w:rPr>
        <w:rFonts w:ascii="Arial" w:hAnsi="Arial" w:eastAsia="Arial" w:cs="Arial"/>
        <w:color w:val="2E1A47"/>
        <w:sz w:val="16"/>
        <w:szCs w:val="16"/>
      </w:rPr>
      <w:fldChar w:fldCharType="begin"/>
    </w:r>
    <w:r>
      <w:rPr>
        <w:rFonts w:ascii="Arial" w:hAnsi="Arial" w:eastAsia="Arial" w:cs="Arial"/>
        <w:color w:val="2E1A47"/>
        <w:sz w:val="16"/>
        <w:szCs w:val="16"/>
      </w:rPr>
      <w:instrText>NUMPAGES</w:instrText>
    </w:r>
    <w:r>
      <w:rPr>
        <w:rFonts w:ascii="Arial" w:hAnsi="Arial" w:eastAsia="Arial" w:cs="Arial"/>
        <w:color w:val="2E1A47"/>
        <w:sz w:val="16"/>
        <w:szCs w:val="16"/>
      </w:rPr>
      <w:fldChar w:fldCharType="separate"/>
    </w:r>
    <w:r w:rsidR="00D00654">
      <w:rPr>
        <w:rFonts w:ascii="Arial" w:hAnsi="Arial" w:eastAsia="Arial" w:cs="Arial"/>
        <w:noProof/>
        <w:color w:val="2E1A47"/>
        <w:sz w:val="16"/>
        <w:szCs w:val="16"/>
      </w:rPr>
      <w:t>2</w:t>
    </w:r>
    <w:r>
      <w:rPr>
        <w:rFonts w:ascii="Arial" w:hAnsi="Arial" w:eastAsia="Arial" w:cs="Arial"/>
        <w:color w:val="2E1A4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26433" w:rsidRDefault="00626433" w14:paraId="4FFFC3F3" w14:textId="77777777">
      <w:r>
        <w:separator/>
      </w:r>
    </w:p>
  </w:footnote>
  <w:footnote w:type="continuationSeparator" w:id="0">
    <w:p w:rsidR="00626433" w:rsidRDefault="00626433" w14:paraId="6A8B8E7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00654" w:rsidR="006E1AAD" w:rsidP="00D00654" w:rsidRDefault="006E1AAD" w14:paraId="3334AFC5" w14:textId="3C314AFA">
    <w:pPr>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12003D"/>
    <w:multiLevelType w:val="hybridMultilevel"/>
    <w:tmpl w:val="9C3AC796"/>
    <w:lvl w:ilvl="0" w:tplc="49328D52">
      <w:start w:val="1"/>
      <w:numFmt w:val="bullet"/>
      <w:lvlText w:val="•"/>
      <w:lvlJc w:val="left"/>
      <w:pPr>
        <w:ind w:left="504" w:hanging="288"/>
      </w:pPr>
    </w:lvl>
    <w:lvl w:ilvl="1" w:tplc="25187EBC">
      <w:numFmt w:val="decimal"/>
      <w:lvlText w:val=""/>
      <w:lvlJc w:val="left"/>
    </w:lvl>
    <w:lvl w:ilvl="2" w:tplc="6E647312">
      <w:numFmt w:val="decimal"/>
      <w:lvlText w:val=""/>
      <w:lvlJc w:val="left"/>
    </w:lvl>
    <w:lvl w:ilvl="3" w:tplc="0EE6E514">
      <w:numFmt w:val="decimal"/>
      <w:lvlText w:val=""/>
      <w:lvlJc w:val="left"/>
    </w:lvl>
    <w:lvl w:ilvl="4" w:tplc="B6ECF466">
      <w:numFmt w:val="decimal"/>
      <w:lvlText w:val=""/>
      <w:lvlJc w:val="left"/>
    </w:lvl>
    <w:lvl w:ilvl="5" w:tplc="8CDEB700">
      <w:numFmt w:val="decimal"/>
      <w:lvlText w:val=""/>
      <w:lvlJc w:val="left"/>
    </w:lvl>
    <w:lvl w:ilvl="6" w:tplc="07D6F17A">
      <w:numFmt w:val="decimal"/>
      <w:lvlText w:val=""/>
      <w:lvlJc w:val="left"/>
    </w:lvl>
    <w:lvl w:ilvl="7" w:tplc="823A72B0">
      <w:numFmt w:val="decimal"/>
      <w:lvlText w:val=""/>
      <w:lvlJc w:val="left"/>
    </w:lvl>
    <w:lvl w:ilvl="8" w:tplc="48681662">
      <w:numFmt w:val="decimal"/>
      <w:lvlText w:val=""/>
      <w:lvlJc w:val="left"/>
    </w:lvl>
  </w:abstractNum>
  <w:abstractNum w:abstractNumId="1" w15:restartNumberingAfterBreak="0">
    <w:nsid w:val="47055D95"/>
    <w:multiLevelType w:val="hybridMultilevel"/>
    <w:tmpl w:val="32E6E982"/>
    <w:lvl w:ilvl="0" w:tplc="A4ACC65E">
      <w:start w:val="1"/>
      <w:numFmt w:val="bullet"/>
      <w:lvlText w:val="●"/>
      <w:lvlJc w:val="left"/>
      <w:pPr>
        <w:ind w:left="720" w:hanging="360"/>
      </w:pPr>
    </w:lvl>
    <w:lvl w:ilvl="1" w:tplc="AD1696C2">
      <w:start w:val="1"/>
      <w:numFmt w:val="bullet"/>
      <w:lvlText w:val="○"/>
      <w:lvlJc w:val="left"/>
      <w:pPr>
        <w:ind w:left="1440" w:hanging="360"/>
      </w:pPr>
    </w:lvl>
    <w:lvl w:ilvl="2" w:tplc="12908C34">
      <w:start w:val="1"/>
      <w:numFmt w:val="bullet"/>
      <w:lvlText w:val="■"/>
      <w:lvlJc w:val="left"/>
      <w:pPr>
        <w:ind w:left="2160" w:hanging="360"/>
      </w:pPr>
    </w:lvl>
    <w:lvl w:ilvl="3" w:tplc="393AF8A4">
      <w:start w:val="1"/>
      <w:numFmt w:val="bullet"/>
      <w:lvlText w:val="●"/>
      <w:lvlJc w:val="left"/>
      <w:pPr>
        <w:ind w:left="2880" w:hanging="360"/>
      </w:pPr>
    </w:lvl>
    <w:lvl w:ilvl="4" w:tplc="32C4F1CA">
      <w:start w:val="1"/>
      <w:numFmt w:val="bullet"/>
      <w:lvlText w:val="○"/>
      <w:lvlJc w:val="left"/>
      <w:pPr>
        <w:ind w:left="3600" w:hanging="360"/>
      </w:pPr>
    </w:lvl>
    <w:lvl w:ilvl="5" w:tplc="8E7C9820">
      <w:start w:val="1"/>
      <w:numFmt w:val="bullet"/>
      <w:lvlText w:val="■"/>
      <w:lvlJc w:val="left"/>
      <w:pPr>
        <w:ind w:left="4320" w:hanging="360"/>
      </w:pPr>
    </w:lvl>
    <w:lvl w:ilvl="6" w:tplc="9816ECCE">
      <w:start w:val="1"/>
      <w:numFmt w:val="bullet"/>
      <w:lvlText w:val="●"/>
      <w:lvlJc w:val="left"/>
      <w:pPr>
        <w:ind w:left="5040" w:hanging="360"/>
      </w:pPr>
    </w:lvl>
    <w:lvl w:ilvl="7" w:tplc="45FAD480">
      <w:start w:val="1"/>
      <w:numFmt w:val="bullet"/>
      <w:lvlText w:val="●"/>
      <w:lvlJc w:val="left"/>
      <w:pPr>
        <w:ind w:left="5760" w:hanging="360"/>
      </w:pPr>
    </w:lvl>
    <w:lvl w:ilvl="8" w:tplc="CFB4E260">
      <w:start w:val="1"/>
      <w:numFmt w:val="bullet"/>
      <w:lvlText w:val="●"/>
      <w:lvlJc w:val="left"/>
      <w:pPr>
        <w:ind w:left="6480" w:hanging="360"/>
      </w:pPr>
    </w:lvl>
  </w:abstractNum>
  <w:num w:numId="1" w16cid:durableId="1982726570">
    <w:abstractNumId w:val="1"/>
    <w:lvlOverride w:ilvl="0">
      <w:startOverride w:val="1"/>
    </w:lvlOverride>
  </w:num>
  <w:num w:numId="2" w16cid:durableId="9198301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AAD"/>
    <w:rsid w:val="00626433"/>
    <w:rsid w:val="006E1AAD"/>
    <w:rsid w:val="007C503C"/>
    <w:rsid w:val="00C009FB"/>
    <w:rsid w:val="00D00654"/>
    <w:rsid w:val="59C4EFD4"/>
    <w:rsid w:val="74946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17DC6"/>
  <w15:docId w15:val="{C3CAB128-495D-4A56-95C3-80311A89E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00654"/>
    <w:pPr>
      <w:tabs>
        <w:tab w:val="center" w:pos="4513"/>
        <w:tab w:val="right" w:pos="9026"/>
      </w:tabs>
    </w:pPr>
  </w:style>
  <w:style w:type="character" w:styleId="HeaderChar" w:customStyle="1">
    <w:name w:val="Header Char"/>
    <w:basedOn w:val="DefaultParagraphFont"/>
    <w:link w:val="Header"/>
    <w:uiPriority w:val="99"/>
    <w:rsid w:val="00D00654"/>
  </w:style>
  <w:style w:type="paragraph" w:styleId="Footer">
    <w:name w:val="footer"/>
    <w:basedOn w:val="Normal"/>
    <w:link w:val="FooterChar"/>
    <w:uiPriority w:val="99"/>
    <w:unhideWhenUsed/>
    <w:rsid w:val="00D00654"/>
    <w:pPr>
      <w:tabs>
        <w:tab w:val="center" w:pos="4513"/>
        <w:tab w:val="right" w:pos="9026"/>
      </w:tabs>
    </w:pPr>
  </w:style>
  <w:style w:type="character" w:styleId="FooterChar" w:customStyle="1">
    <w:name w:val="Footer Char"/>
    <w:basedOn w:val="DefaultParagraphFont"/>
    <w:link w:val="Footer"/>
    <w:uiPriority w:val="99"/>
    <w:rsid w:val="00D00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eader" Target="header1.xml" Id="rId10"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image" Target="/media/image.jpg" Id="rId85665013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Lauren Collin</lastModifiedBy>
  <revision>3</revision>
  <dcterms:created xsi:type="dcterms:W3CDTF">2026-07-29T18:45:00.0000000Z</dcterms:created>
  <dcterms:modified xsi:type="dcterms:W3CDTF">2026-07-29T19:44:13.4240569Z</dcterms:modified>
</coreProperties>
</file>