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E957DA" w:rsidRDefault="0075436D" w14:paraId="0E6E1DD5" w14:textId="77777777">
      <w:pPr>
        <w:spacing w:before="600"/>
        <w:jc w:val="center"/>
      </w:pPr>
      <w:r>
        <w:rPr>
          <w:noProof/>
        </w:rPr>
        <w:drawing>
          <wp:inline distT="0" distB="0" distL="0" distR="0" wp14:anchorId="6299CA28" wp14:editId="568CFC97">
            <wp:extent cx="5968996" cy="671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330" cy="6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7DA" w:rsidRDefault="0075436D" w14:paraId="317B1B45" w14:textId="77777777">
      <w:pPr>
        <w:spacing w:before="500"/>
        <w:jc w:val="center"/>
      </w:pPr>
      <w:r w:rsidRPr="68DDC1A3" w:rsidR="0075436D">
        <w:rPr>
          <w:b w:val="1"/>
          <w:bCs w:val="1"/>
          <w:color w:val="5B2D8E"/>
          <w:sz w:val="38"/>
          <w:szCs w:val="38"/>
        </w:rPr>
        <w:t>Equality Information and Objectives Policy</w:t>
      </w:r>
    </w:p>
    <w:p w:rsidR="00E957DA" w:rsidRDefault="00E957DA" w14:paraId="782478CF" w14:textId="77777777">
      <w:pPr>
        <w:pBdr>
          <w:bottom w:val="single" w:color="C9A84C" w:sz="16" w:space="1"/>
        </w:pBdr>
        <w:spacing w:after="500"/>
      </w:pPr>
    </w:p>
    <w:tbl>
      <w:tblPr>
        <w:tblW w:w="5000" w:type="pct"/>
        <w:tblBorders>
          <w:top w:val="single" w:color="C9A84C" w:sz="4" w:space="0"/>
          <w:left w:val="single" w:color="C9A84C" w:sz="4" w:space="0"/>
          <w:bottom w:val="single" w:color="C9A84C" w:sz="4" w:space="0"/>
          <w:right w:val="single" w:color="C9A84C" w:sz="4" w:space="0"/>
          <w:insideH w:val="single" w:color="C9A84C" w:sz="4" w:space="0"/>
          <w:insideV w:val="single" w:color="C9A84C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4"/>
        <w:gridCol w:w="6302"/>
      </w:tblGrid>
      <w:tr w:rsidR="00E957DA" w14:paraId="0467A28F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2A3B9F80" w14:textId="77777777">
            <w:r>
              <w:rPr>
                <w:b/>
                <w:bCs/>
                <w:color w:val="5B2D8E"/>
                <w:sz w:val="20"/>
                <w:szCs w:val="20"/>
              </w:rPr>
              <w:t>Organisation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4C62C68B" w14:textId="77777777">
            <w:r>
              <w:rPr>
                <w:sz w:val="20"/>
                <w:szCs w:val="20"/>
              </w:rPr>
              <w:t>Futures-Essex Ltd</w:t>
            </w:r>
          </w:p>
        </w:tc>
      </w:tr>
      <w:tr w:rsidR="00E957DA" w14:paraId="52F67A1C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16D3F62F" w14:textId="77777777">
            <w:r>
              <w:rPr>
                <w:b/>
                <w:bCs/>
                <w:color w:val="5B2D8E"/>
                <w:sz w:val="20"/>
                <w:szCs w:val="20"/>
              </w:rPr>
              <w:t>Policy Title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5C981F52" w14:textId="77777777">
            <w:r>
              <w:rPr>
                <w:sz w:val="20"/>
                <w:szCs w:val="20"/>
              </w:rPr>
              <w:t>Equality Information and Objectives Policy</w:t>
            </w:r>
          </w:p>
        </w:tc>
      </w:tr>
      <w:tr w:rsidR="00E957DA" w14:paraId="715F7976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54B75E89" w14:textId="77777777">
            <w:r>
              <w:rPr>
                <w:b/>
                <w:bCs/>
                <w:color w:val="5B2D8E"/>
                <w:sz w:val="20"/>
                <w:szCs w:val="20"/>
              </w:rPr>
              <w:t>Applies to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19B289DC" w14:textId="77777777">
            <w:r>
              <w:rPr>
                <w:sz w:val="20"/>
                <w:szCs w:val="20"/>
              </w:rPr>
              <w:t>Young people, staff, parents/carers, visitors and contractors</w:t>
            </w:r>
          </w:p>
        </w:tc>
      </w:tr>
      <w:tr w:rsidR="00E957DA" w14:paraId="1800E613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76C39B13" w14:textId="77777777">
            <w:r>
              <w:rPr>
                <w:b/>
                <w:bCs/>
                <w:color w:val="5B2D8E"/>
                <w:sz w:val="20"/>
                <w:szCs w:val="20"/>
              </w:rPr>
              <w:t>Approved by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492127CE" w14:textId="77777777">
            <w:r>
              <w:rPr>
                <w:sz w:val="20"/>
                <w:szCs w:val="20"/>
              </w:rPr>
              <w:t>Lauren Collin, CEO</w:t>
            </w:r>
          </w:p>
        </w:tc>
      </w:tr>
      <w:tr w:rsidR="00E957DA" w14:paraId="2D31DC8B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75873161" w14:textId="77777777">
            <w:r>
              <w:rPr>
                <w:b/>
                <w:bCs/>
                <w:color w:val="5B2D8E"/>
                <w:sz w:val="20"/>
                <w:szCs w:val="20"/>
              </w:rPr>
              <w:t>Last reviewed on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EE634F" w14:paraId="5E7E4535" w14:textId="6BEA12EE">
            <w:r>
              <w:rPr>
                <w:sz w:val="20"/>
                <w:szCs w:val="20"/>
              </w:rPr>
              <w:t xml:space="preserve">July </w:t>
            </w:r>
            <w:r w:rsidR="0075436D">
              <w:rPr>
                <w:sz w:val="20"/>
                <w:szCs w:val="20"/>
              </w:rPr>
              <w:t>2026</w:t>
            </w:r>
          </w:p>
        </w:tc>
      </w:tr>
      <w:tr w:rsidR="00E957DA" w14:paraId="47AB295C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6CE6959D" w14:textId="77777777">
            <w:r>
              <w:rPr>
                <w:b/>
                <w:bCs/>
                <w:color w:val="5B2D8E"/>
                <w:sz w:val="20"/>
                <w:szCs w:val="20"/>
              </w:rPr>
              <w:t>Next review due by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EE634F" w14:paraId="65068F0F" w14:textId="0817A03F">
            <w:r>
              <w:rPr>
                <w:sz w:val="20"/>
                <w:szCs w:val="20"/>
              </w:rPr>
              <w:t xml:space="preserve">August </w:t>
            </w:r>
            <w:r w:rsidR="0075436D">
              <w:rPr>
                <w:sz w:val="20"/>
                <w:szCs w:val="20"/>
              </w:rPr>
              <w:t>2027</w:t>
            </w:r>
          </w:p>
        </w:tc>
      </w:tr>
      <w:tr w:rsidR="00E957DA" w14:paraId="76C5D7B7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shd w:val="clear" w:color="auto" w:fill="F1EA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0C5E9261" w14:textId="77777777">
            <w:r>
              <w:rPr>
                <w:b/>
                <w:bCs/>
                <w:color w:val="5B2D8E"/>
                <w:sz w:val="20"/>
                <w:szCs w:val="20"/>
              </w:rPr>
              <w:t>Effective</w:t>
            </w:r>
          </w:p>
        </w:tc>
        <w:tc>
          <w:tcPr>
            <w:tcW w:w="3250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957DA" w:rsidRDefault="0075436D" w14:paraId="2322528E" w14:textId="77777777">
            <w:r>
              <w:rPr>
                <w:sz w:val="20"/>
                <w:szCs w:val="20"/>
              </w:rPr>
              <w:t>Academic Year 2026–2027</w:t>
            </w:r>
          </w:p>
        </w:tc>
      </w:tr>
    </w:tbl>
    <w:p w:rsidR="00E957DA" w:rsidRDefault="0075436D" w14:paraId="1EF18849" w14:textId="77777777">
      <w:r>
        <w:br w:type="page"/>
      </w:r>
    </w:p>
    <w:p w:rsidR="00E957DA" w:rsidRDefault="0075436D" w14:paraId="3306154A" w14:textId="77777777">
      <w:pPr>
        <w:pStyle w:val="Heading1"/>
        <w:spacing w:after="200"/>
      </w:pPr>
      <w:r>
        <w:t>Contents</w:t>
      </w:r>
    </w:p>
    <w:p w:rsidR="00E957DA" w:rsidRDefault="00E957DA" w14:paraId="0B6B7747" w14:textId="77777777">
      <w:pPr>
        <w:pBdr>
          <w:bottom w:val="single" w:color="C9A84C" w:sz="12" w:space="1"/>
        </w:pBdr>
        <w:spacing w:after="200"/>
      </w:pPr>
    </w:p>
    <w:p w:rsidR="00E957DA" w:rsidRDefault="0075436D" w14:paraId="34CB8588" w14:textId="77777777">
      <w:pPr>
        <w:spacing w:after="120"/>
      </w:pPr>
      <w:r w:rsidR="0075436D">
        <w:rPr/>
        <w:t>1. Aims</w:t>
      </w:r>
      <w:r>
        <w:ptab w:alignment="right" w:relativeTo="margin" w:leader="dot"/>
      </w:r>
    </w:p>
    <w:p w:rsidR="00E957DA" w:rsidRDefault="0075436D" w14:paraId="7ECE88B8" w14:textId="77777777">
      <w:pPr>
        <w:spacing w:after="120"/>
      </w:pPr>
      <w:r w:rsidR="0075436D">
        <w:rPr/>
        <w:t>2. Legislation and Guidance</w:t>
      </w:r>
      <w:r>
        <w:ptab w:alignment="right" w:relativeTo="margin" w:leader="dot"/>
      </w:r>
    </w:p>
    <w:p w:rsidR="00E957DA" w:rsidRDefault="0075436D" w14:paraId="546004A3" w14:textId="77777777">
      <w:pPr>
        <w:spacing w:after="120"/>
      </w:pPr>
      <w:r w:rsidR="0075436D">
        <w:rPr/>
        <w:t>3. Scope of This Policy</w:t>
      </w:r>
      <w:r>
        <w:ptab w:alignment="right" w:relativeTo="margin" w:leader="dot"/>
      </w:r>
    </w:p>
    <w:p w:rsidR="00E957DA" w:rsidRDefault="0075436D" w14:paraId="029EBC8E" w14:textId="77777777">
      <w:pPr>
        <w:spacing w:after="120"/>
      </w:pPr>
      <w:r w:rsidR="0075436D">
        <w:rPr/>
        <w:t>4. Roles and Responsibilities</w:t>
      </w:r>
      <w:r>
        <w:ptab w:alignment="right" w:relativeTo="margin" w:leader="dot"/>
      </w:r>
    </w:p>
    <w:p w:rsidR="00E957DA" w:rsidRDefault="0075436D" w14:paraId="1EB4572C" w14:textId="77777777">
      <w:pPr>
        <w:spacing w:after="120"/>
      </w:pPr>
      <w:r w:rsidR="0075436D">
        <w:rPr/>
        <w:t>5. Eliminating Discrimination</w:t>
      </w:r>
      <w:r>
        <w:ptab w:alignment="right" w:relativeTo="margin" w:leader="dot"/>
      </w:r>
    </w:p>
    <w:p w:rsidR="00E957DA" w:rsidRDefault="0075436D" w14:paraId="078106AF" w14:textId="77777777">
      <w:pPr>
        <w:spacing w:after="120"/>
      </w:pPr>
      <w:r w:rsidR="0075436D">
        <w:rPr/>
        <w:t>6. Advancing Equality of Opportunity</w:t>
      </w:r>
      <w:r>
        <w:ptab w:alignment="right" w:relativeTo="margin" w:leader="dot"/>
      </w:r>
    </w:p>
    <w:p w:rsidR="00E957DA" w:rsidRDefault="0075436D" w14:paraId="7BEA2DEE" w14:textId="77777777">
      <w:pPr>
        <w:spacing w:after="120"/>
      </w:pPr>
      <w:r w:rsidR="0075436D">
        <w:rPr/>
        <w:t>7. Fostering Good Relations</w:t>
      </w:r>
      <w:r>
        <w:ptab w:alignment="right" w:relativeTo="margin" w:leader="dot"/>
      </w:r>
    </w:p>
    <w:p w:rsidR="00E957DA" w:rsidRDefault="0075436D" w14:paraId="61F0F2CD" w14:textId="77777777">
      <w:pPr>
        <w:spacing w:after="120"/>
      </w:pPr>
      <w:r w:rsidR="0075436D">
        <w:rPr/>
        <w:t>8. Equality Considerations in Decision-Making</w:t>
      </w:r>
      <w:r>
        <w:ptab w:alignment="right" w:relativeTo="margin" w:leader="dot"/>
      </w:r>
    </w:p>
    <w:p w:rsidR="00E957DA" w:rsidRDefault="0075436D" w14:paraId="739F9FAD" w14:textId="77777777">
      <w:pPr>
        <w:spacing w:after="120"/>
      </w:pPr>
      <w:r w:rsidR="0075436D">
        <w:rPr/>
        <w:t>9. Equality Objectives (2025–2029)</w:t>
      </w:r>
      <w:r>
        <w:ptab w:alignment="right" w:relativeTo="margin" w:leader="dot"/>
      </w:r>
    </w:p>
    <w:p w:rsidR="00E957DA" w:rsidRDefault="0075436D" w14:paraId="4DBD9DB1" w14:textId="77777777">
      <w:pPr>
        <w:spacing w:after="120"/>
      </w:pPr>
      <w:r w:rsidR="0075436D">
        <w:rPr/>
        <w:t>10. Monitoring Arrangements</w:t>
      </w:r>
      <w:r>
        <w:ptab w:alignment="right" w:relativeTo="margin" w:leader="dot"/>
      </w:r>
    </w:p>
    <w:p w:rsidR="00E957DA" w:rsidRDefault="0075436D" w14:paraId="7E57743A" w14:textId="77777777">
      <w:pPr>
        <w:spacing w:after="120"/>
      </w:pPr>
      <w:r w:rsidR="0075436D">
        <w:rPr/>
        <w:t>11. Links with Other Policies</w:t>
      </w:r>
      <w:r>
        <w:ptab w:alignment="right" w:relativeTo="margin" w:leader="dot"/>
      </w:r>
    </w:p>
    <w:p w:rsidR="00E957DA" w:rsidRDefault="0075436D" w14:paraId="7C12C89B" w14:textId="77777777">
      <w:pPr>
        <w:spacing w:after="120"/>
      </w:pPr>
      <w:r w:rsidR="0075436D">
        <w:rPr/>
        <w:t>Staff Quick Reference: Equality and Inclusion</w:t>
      </w:r>
      <w:r>
        <w:ptab w:alignment="right" w:relativeTo="margin" w:leader="dot"/>
      </w:r>
    </w:p>
    <w:p w:rsidR="00E957DA" w:rsidRDefault="0075436D" w14:paraId="77A6E61B" w14:textId="77777777">
      <w:r>
        <w:br w:type="page"/>
      </w:r>
    </w:p>
    <w:p w:rsidR="00E957DA" w:rsidRDefault="0075436D" w14:paraId="58D68721" w14:textId="77777777">
      <w:pPr>
        <w:pStyle w:val="Heading1"/>
        <w:pBdr>
          <w:bottom w:val="single" w:color="C9A84C" w:sz="8" w:space="4"/>
        </w:pBdr>
      </w:pPr>
      <w:r>
        <w:t>1. Aims</w:t>
      </w:r>
    </w:p>
    <w:p w:rsidR="00E957DA" w:rsidRDefault="0075436D" w14:paraId="390AD76D" w14:textId="77777777">
      <w:pPr>
        <w:spacing w:after="160" w:line="276" w:lineRule="auto"/>
      </w:pPr>
      <w:r>
        <w:t>Our provision aims to meet its obligations under the Public Sector Equality Duty (PSED) by having due regard to the need to:</w:t>
      </w:r>
    </w:p>
    <w:p w:rsidR="00E957DA" w:rsidRDefault="0075436D" w14:paraId="6FF753A6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Eliminate discrimination, harassment, victimisation and other conduct that is prohibited by the Equality Act 2010</w:t>
      </w:r>
    </w:p>
    <w:p w:rsidR="00E957DA" w:rsidRDefault="0075436D" w14:paraId="7E510C73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Advance equality of opportunity between people who share a protected characteristic and people who do not share a relevant protected characteristic</w:t>
      </w:r>
    </w:p>
    <w:p w:rsidR="00E957DA" w:rsidRDefault="0075436D" w14:paraId="06578F7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Foster good relations across all characteristics — between people who share a protected characteristic and people who do not share it</w:t>
      </w:r>
    </w:p>
    <w:p w:rsidR="00E957DA" w:rsidRDefault="0075436D" w14:paraId="682698AC" w14:textId="77777777">
      <w:pPr>
        <w:spacing w:after="160" w:line="276" w:lineRule="auto"/>
      </w:pPr>
      <w:r>
        <w:t xml:space="preserve">The protected characteristics </w:t>
      </w:r>
      <w:proofErr w:type="gramStart"/>
      <w:r>
        <w:t>are:</w:t>
      </w:r>
      <w:proofErr w:type="gramEnd"/>
      <w:r>
        <w:t xml:space="preserve"> age, disability, gender reassignment, marriage or civil partnership, pregnancy and maternity, race, religion or belief, sex, and sexual orientation.</w:t>
      </w:r>
    </w:p>
    <w:p w:rsidR="00E957DA" w:rsidRDefault="0075436D" w14:paraId="2BBBE849" w14:textId="77777777">
      <w:pPr>
        <w:spacing w:after="160" w:line="276" w:lineRule="auto"/>
      </w:pPr>
      <w:r>
        <w:t>At Futures-Essex we are committed to:</w:t>
      </w:r>
    </w:p>
    <w:p w:rsidR="00E957DA" w:rsidRDefault="0075436D" w14:paraId="62CAFE47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Providing a safe, nurturing, and inclusive learning environment for all</w:t>
      </w:r>
    </w:p>
    <w:p w:rsidR="00E957DA" w:rsidRDefault="0075436D" w14:paraId="2089C7C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Supporting personalised pathways so that every learner can achieve their potential</w:t>
      </w:r>
    </w:p>
    <w:p w:rsidR="00E957DA" w:rsidRDefault="0075436D" w14:paraId="60C10869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Promoting respect for difference and celebrating diversity as a strength of our community</w:t>
      </w:r>
    </w:p>
    <w:tbl>
      <w:tblPr>
        <w:tblW w:w="9815" w:type="dxa"/>
        <w:tblBorders>
          <w:top w:val="single" w:color="C9A84C" w:sz="6" w:space="0"/>
          <w:left w:val="single" w:color="C9A84C" w:sz="6" w:space="0"/>
          <w:bottom w:val="single" w:color="C9A84C" w:sz="6" w:space="0"/>
          <w:right w:val="single" w:color="C9A84C" w:sz="6" w:space="0"/>
          <w:insideH w:val="none" w:color="FFFFFF" w:themeColor="background1" w:sz="0" w:space="0"/>
          <w:insideV w:val="none" w:color="FFFFFF" w:themeColor="background1" w:sz="0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5"/>
      </w:tblGrid>
      <w:tr w:rsidR="00E957DA" w:rsidTr="68DDC1A3" w14:paraId="00517941" w14:textId="77777777">
        <w:tblPrEx>
          <w:tblCellMar>
            <w:top w:w="0" w:type="dxa"/>
            <w:bottom w:w="0" w:type="dxa"/>
          </w:tblCellMar>
        </w:tblPrEx>
        <w:tc>
          <w:tcPr>
            <w:tcW w:w="9815" w:type="dxa"/>
            <w:shd w:val="clear" w:color="auto" w:fill="F1EAFB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E957DA" w:rsidRDefault="0075436D" w14:paraId="686C810E" w14:textId="77777777">
            <w:pPr>
              <w:spacing w:after="80" w:line="270" w:lineRule="auto"/>
            </w:pPr>
            <w:r>
              <w:rPr>
                <w:b/>
                <w:bCs/>
                <w:sz w:val="20"/>
                <w:szCs w:val="20"/>
              </w:rPr>
              <w:t>Zero tolerance</w:t>
            </w:r>
          </w:p>
          <w:p w:rsidR="00E957DA" w:rsidRDefault="0075436D" w14:paraId="259FD8EB" w14:textId="77777777">
            <w:pPr>
              <w:spacing w:line="270" w:lineRule="auto"/>
            </w:pPr>
            <w:r>
              <w:rPr>
                <w:i/>
                <w:iCs/>
                <w:sz w:val="20"/>
                <w:szCs w:val="20"/>
              </w:rPr>
              <w:t>We operate a zero-tolerance approach to bullying, harassment and discrimination of any kind, whether directed at young people, staff, parents/carers, visitors or contractors. Any concern raised will be taken seriously and addressed promptly, in line with Section 5 of this policy.</w:t>
            </w:r>
          </w:p>
        </w:tc>
      </w:tr>
    </w:tbl>
    <w:p w:rsidR="00E957DA" w:rsidRDefault="0075436D" w14:paraId="50A569D6" w14:textId="77777777">
      <w:pPr>
        <w:pStyle w:val="Heading1"/>
        <w:pBdr>
          <w:bottom w:val="single" w:color="C9A84C" w:sz="8" w:space="4"/>
        </w:pBdr>
      </w:pPr>
      <w:r>
        <w:t>2. Legislation and Guidance</w:t>
      </w:r>
    </w:p>
    <w:p w:rsidR="00E957DA" w:rsidRDefault="0075436D" w14:paraId="74DA0B8F" w14:textId="77777777">
      <w:pPr>
        <w:spacing w:after="160" w:line="276" w:lineRule="auto"/>
      </w:pPr>
      <w:r>
        <w:t>This policy meets the requirements of:</w:t>
      </w:r>
    </w:p>
    <w:p w:rsidR="00E957DA" w:rsidRDefault="0075436D" w14:paraId="6BFA6CD9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The Equality Act 2010, including the Public Sector Equality Duty</w:t>
      </w:r>
    </w:p>
    <w:p w:rsidR="00E957DA" w:rsidRDefault="0075436D" w14:paraId="012EC370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The Equality Act 2010 (Specific Duties) Regulations 2011</w:t>
      </w:r>
    </w:p>
    <w:p w:rsidR="00E957DA" w:rsidRDefault="0075436D" w14:paraId="7A0C43E0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The Employment Rights Act 2025, which strengthens employer duties to prevent harassment, including by third parties, and which, from 6 April 2026, explicitly protects staff who raise a concern about sexual harassment under whistleblowing law</w:t>
      </w:r>
    </w:p>
    <w:p w:rsidR="00E957DA" w:rsidRDefault="0075436D" w14:paraId="4394DE50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Guidance from the Department for Education (DfE), the Equality and Human Rights Commission, and the Government Equalities Office</w:t>
      </w:r>
    </w:p>
    <w:p w:rsidR="00E957DA" w:rsidRDefault="0075436D" w14:paraId="412184B2" w14:textId="77777777">
      <w:pPr>
        <w:pStyle w:val="Heading1"/>
        <w:pBdr>
          <w:bottom w:val="single" w:color="C9A84C" w:sz="8" w:space="4"/>
        </w:pBdr>
      </w:pPr>
      <w:r>
        <w:t>3. Scope of This Policy</w:t>
      </w:r>
    </w:p>
    <w:p w:rsidR="00E957DA" w:rsidRDefault="0075436D" w14:paraId="3DEC6E24" w14:textId="77777777">
      <w:pPr>
        <w:spacing w:after="160" w:line="276" w:lineRule="auto"/>
      </w:pPr>
      <w:r>
        <w:t>This policy applies to everyone connected with Futures-Essex, including:</w:t>
      </w:r>
    </w:p>
    <w:p w:rsidR="00E957DA" w:rsidRDefault="0075436D" w14:paraId="324A2DE0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Young people</w:t>
      </w:r>
    </w:p>
    <w:p w:rsidR="00E957DA" w:rsidRDefault="0075436D" w14:paraId="62CEB933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All staff, including those employed on a temporary, casual or contract basis</w:t>
      </w:r>
    </w:p>
    <w:p w:rsidR="00E957DA" w:rsidRDefault="0075436D" w14:paraId="2FA3B6AA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Parents and carers</w:t>
      </w:r>
    </w:p>
    <w:p w:rsidR="00E957DA" w:rsidRDefault="0075436D" w14:paraId="36A3692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Visitors to our site</w:t>
      </w:r>
    </w:p>
    <w:p w:rsidR="00E957DA" w:rsidRDefault="0075436D" w14:paraId="3604FADE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Contractors and self-employed individuals working with, or around, Futures-Essex</w:t>
      </w:r>
    </w:p>
    <w:p w:rsidR="00E957DA" w:rsidRDefault="0075436D" w14:paraId="7818F55B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Volunteers</w:t>
      </w:r>
    </w:p>
    <w:p w:rsidR="00E957DA" w:rsidRDefault="0075436D" w14:paraId="708994AC" w14:textId="77777777">
      <w:pPr>
        <w:spacing w:after="160" w:line="276" w:lineRule="auto"/>
      </w:pPr>
      <w:r>
        <w:t>Everyone covered by this policy is expected to treat others with respect and dignity, and to challenge discrimination, harassment or victimisation wherever they encounter it.</w:t>
      </w:r>
    </w:p>
    <w:p w:rsidR="00E957DA" w:rsidRDefault="0075436D" w14:paraId="69198AFC" w14:textId="77777777">
      <w:pPr>
        <w:pStyle w:val="Heading1"/>
        <w:pBdr>
          <w:bottom w:val="single" w:color="C9A84C" w:sz="8" w:space="4"/>
        </w:pBdr>
      </w:pPr>
      <w:r>
        <w:t>4. Roles and Responsibilities</w:t>
      </w:r>
    </w:p>
    <w:p w:rsidR="00E957DA" w:rsidRDefault="0075436D" w14:paraId="13F5D32C" w14:textId="77777777">
      <w:pPr>
        <w:spacing w:after="160" w:line="276" w:lineRule="auto"/>
      </w:pPr>
      <w:r>
        <w:t>Lauren Collin, CEO, will:</w:t>
      </w:r>
    </w:p>
    <w:p w:rsidR="00E957DA" w:rsidRDefault="0075436D" w14:paraId="58B2E87E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Ensure that equality information and objectives are published and communicated throughout the provision</w:t>
      </w:r>
    </w:p>
    <w:p w:rsidR="00E957DA" w:rsidRDefault="0075436D" w14:paraId="628E1BBD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Ensure the published information is updated annually, and objectives reviewed at least every four years</w:t>
      </w:r>
    </w:p>
    <w:p w:rsidR="00E957DA" w:rsidRDefault="0075436D" w14:paraId="00CB0611" w14:textId="77777777">
      <w:pPr>
        <w:pStyle w:val="ListParagraph"/>
        <w:numPr>
          <w:ilvl w:val="0"/>
          <w:numId w:val="2"/>
        </w:numPr>
        <w:spacing w:after="90" w:line="276" w:lineRule="auto"/>
        <w:rPr/>
      </w:pPr>
      <w:r w:rsidR="0075436D">
        <w:rPr/>
        <w:t>Delegate responsibility for monitoring to Pippa Edlin, Provision Manager</w:t>
      </w:r>
    </w:p>
    <w:p w:rsidR="68DDC1A3" w:rsidP="68DDC1A3" w:rsidRDefault="68DDC1A3" w14:paraId="073EC4A1" w14:textId="34F79074">
      <w:pPr>
        <w:pStyle w:val="ListParagraph"/>
        <w:spacing w:after="90" w:line="276" w:lineRule="auto"/>
        <w:ind w:left="460"/>
      </w:pPr>
    </w:p>
    <w:p w:rsidR="00E957DA" w:rsidRDefault="0075436D" w14:paraId="07B47CF1" w14:textId="77777777">
      <w:pPr>
        <w:spacing w:after="160" w:line="276" w:lineRule="auto"/>
      </w:pPr>
      <w:r>
        <w:t>Pippa Edlin, Provision Manager/SENCO/DSL, will:</w:t>
      </w:r>
    </w:p>
    <w:p w:rsidR="00E957DA" w:rsidRDefault="0075436D" w14:paraId="3229D6F6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Promote knowledge and understanding of the equality objectives among staff and learners</w:t>
      </w:r>
    </w:p>
    <w:p w:rsidR="00E957DA" w:rsidRDefault="0075436D" w14:paraId="0A285D32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Monitor progress towards the objectives and report to Lauren Collin</w:t>
      </w:r>
    </w:p>
    <w:p w:rsidR="00E957DA" w:rsidRDefault="0075436D" w14:paraId="498BFD60" w14:textId="77777777">
      <w:pPr>
        <w:pStyle w:val="ListParagraph"/>
        <w:numPr>
          <w:ilvl w:val="0"/>
          <w:numId w:val="2"/>
        </w:numPr>
        <w:spacing w:after="90" w:line="276" w:lineRule="auto"/>
        <w:rPr/>
      </w:pPr>
      <w:r w:rsidR="0075436D">
        <w:rPr/>
        <w:t xml:space="preserve">Ensure equality considerations are </w:t>
      </w:r>
      <w:r w:rsidR="0075436D">
        <w:rPr/>
        <w:t>taken into account</w:t>
      </w:r>
      <w:r w:rsidR="0075436D">
        <w:rPr/>
        <w:t xml:space="preserve"> when decisions are made</w:t>
      </w:r>
    </w:p>
    <w:p w:rsidR="68DDC1A3" w:rsidP="68DDC1A3" w:rsidRDefault="68DDC1A3" w14:paraId="4D18F73D" w14:textId="016EBDA2">
      <w:pPr>
        <w:pStyle w:val="ListParagraph"/>
        <w:spacing w:after="90" w:line="276" w:lineRule="auto"/>
        <w:ind w:left="460"/>
      </w:pPr>
    </w:p>
    <w:p w:rsidR="00E957DA" w:rsidRDefault="0075436D" w14:paraId="1A842288" w14:textId="77777777">
      <w:pPr>
        <w:spacing w:after="160" w:line="276" w:lineRule="auto"/>
      </w:pPr>
      <w:r>
        <w:t xml:space="preserve">All </w:t>
      </w:r>
      <w:proofErr w:type="gramStart"/>
      <w:r>
        <w:t>staff,</w:t>
      </w:r>
      <w:proofErr w:type="gramEnd"/>
      <w:r>
        <w:t xml:space="preserve"> parents/carers, visitors and contractors are expected to:</w:t>
      </w:r>
    </w:p>
    <w:p w:rsidR="00E957DA" w:rsidRDefault="0075436D" w14:paraId="5A2D84AF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Have regard to this policy</w:t>
      </w:r>
    </w:p>
    <w:p w:rsidR="00E957DA" w:rsidRDefault="0075436D" w14:paraId="1F482024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Contribute to achieving the objectives set out in Section 9</w:t>
      </w:r>
    </w:p>
    <w:p w:rsidR="00E957DA" w:rsidRDefault="0075436D" w14:paraId="2D05D48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Treat others with respect, and raise any concern promptly (see Section 5)</w:t>
      </w:r>
    </w:p>
    <w:p w:rsidR="00E957DA" w:rsidRDefault="0075436D" w14:paraId="53B62105" w14:textId="77777777">
      <w:pPr>
        <w:pStyle w:val="Heading1"/>
        <w:pBdr>
          <w:bottom w:val="single" w:color="C9A84C" w:sz="8" w:space="4"/>
        </w:pBdr>
      </w:pPr>
      <w:r>
        <w:t>5. Eliminating Discrimination</w:t>
      </w:r>
    </w:p>
    <w:p w:rsidR="00E957DA" w:rsidRDefault="0075436D" w14:paraId="0D1D9396" w14:textId="77777777">
      <w:pPr>
        <w:spacing w:after="160" w:line="276" w:lineRule="auto"/>
      </w:pPr>
      <w:r>
        <w:t>Our provision is aware of its obligations under the Equality Act 2010 and complies with non-discrimination provisions.</w:t>
      </w:r>
    </w:p>
    <w:p w:rsidR="00E957DA" w:rsidRDefault="0075436D" w14:paraId="42B3A20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Staff receive training on the Equality Act and inclusive practice</w:t>
      </w:r>
    </w:p>
    <w:p w:rsidR="00E957DA" w:rsidRDefault="0075436D" w14:paraId="005AE944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Policies are regularly reviewed to ensure they reflect equality commitments</w:t>
      </w:r>
    </w:p>
    <w:p w:rsidR="00E957DA" w:rsidRDefault="0075436D" w14:paraId="3AB39492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Concerns relating to equality and discrimination are recorded and addressed promptly</w:t>
      </w:r>
    </w:p>
    <w:p w:rsidR="00E957DA" w:rsidRDefault="0075436D" w14:paraId="165767BB" w14:textId="77777777">
      <w:pPr>
        <w:spacing w:after="160" w:line="276" w:lineRule="auto"/>
      </w:pPr>
      <w:r>
        <w:t>We operate a zero-tolerance approach to bullying and harassment of any kind, connected to any protected characteristic. This applies equally to young people, staff, parents/carers, visitors and contractors.</w:t>
      </w:r>
    </w:p>
    <w:p w:rsidR="00E957DA" w:rsidRDefault="0075436D" w14:paraId="323325C2" w14:textId="77777777">
      <w:pPr>
        <w:spacing w:after="160" w:line="276" w:lineRule="auto"/>
      </w:pPr>
      <w:r>
        <w:t>Any equality-related concern that cannot be resolved informally can be raised formally through our Complaints Procedure (for parents/carers, young people, and other external parties), or our Whistleblowing Procedure (for staff, where the concern relates to wider conduct or wrongdoing).</w:t>
      </w:r>
    </w:p>
    <w:p w:rsidR="00E957DA" w:rsidRDefault="0075436D" w14:paraId="6F3C5F7C" w14:textId="77777777">
      <w:pPr>
        <w:pStyle w:val="Heading1"/>
        <w:pBdr>
          <w:bottom w:val="single" w:color="C9A84C" w:sz="8" w:space="4"/>
        </w:pBdr>
      </w:pPr>
      <w:r>
        <w:t>6. Advancing Equality of Opportunity</w:t>
      </w:r>
    </w:p>
    <w:p w:rsidR="00E957DA" w:rsidRDefault="0075436D" w14:paraId="7A281A58" w14:textId="77777777">
      <w:pPr>
        <w:spacing w:after="160" w:line="276" w:lineRule="auto"/>
      </w:pPr>
      <w:r>
        <w:t>We will advance equality of opportunity by:</w:t>
      </w:r>
    </w:p>
    <w:p w:rsidR="00E957DA" w:rsidRDefault="0075436D" w14:paraId="6F879D60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Removing or minimising disadvantages experienced by learners or staff connected to a protected characteristic</w:t>
      </w:r>
    </w:p>
    <w:p w:rsidR="00E957DA" w:rsidRDefault="0075436D" w14:paraId="40AD4C02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 xml:space="preserve">Meeting the </w:t>
      </w:r>
      <w:proofErr w:type="gramStart"/>
      <w:r>
        <w:t>particular needs</w:t>
      </w:r>
      <w:proofErr w:type="gramEnd"/>
      <w:r>
        <w:t xml:space="preserve"> of individuals where required</w:t>
      </w:r>
    </w:p>
    <w:p w:rsidR="00E957DA" w:rsidRDefault="0075436D" w14:paraId="5349C45D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Encouraging participation of all learners and staff in all aspects of provision life</w:t>
      </w:r>
    </w:p>
    <w:p w:rsidR="00E957DA" w:rsidRDefault="0075436D" w14:paraId="4FFF033E" w14:textId="77777777">
      <w:pPr>
        <w:spacing w:after="160" w:line="276" w:lineRule="auto"/>
      </w:pPr>
      <w:r>
        <w:t>This includes:</w:t>
      </w:r>
    </w:p>
    <w:p w:rsidR="00E957DA" w:rsidRDefault="0075436D" w14:paraId="052C4B1A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Using personalised learning plans and flexible pathways</w:t>
      </w:r>
    </w:p>
    <w:p w:rsidR="00E957DA" w:rsidRDefault="0075436D" w14:paraId="0F49D54D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Analysing learner outcomes to identify and address gaps</w:t>
      </w:r>
    </w:p>
    <w:p w:rsidR="00E957DA" w:rsidRDefault="0075436D" w14:paraId="1E88AEEF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Supporting staff with appropriate adjustments and opportunities for professional development</w:t>
      </w:r>
    </w:p>
    <w:p w:rsidR="00E957DA" w:rsidRDefault="0075436D" w14:paraId="7CABD6FE" w14:textId="77777777">
      <w:pPr>
        <w:pStyle w:val="Heading1"/>
        <w:pBdr>
          <w:bottom w:val="single" w:color="C9A84C" w:sz="8" w:space="4"/>
        </w:pBdr>
      </w:pPr>
      <w:r>
        <w:t>7. Fostering Good Relations</w:t>
      </w:r>
    </w:p>
    <w:p w:rsidR="00E957DA" w:rsidRDefault="0075436D" w14:paraId="6763DC1C" w14:textId="77777777">
      <w:pPr>
        <w:spacing w:after="160" w:line="276" w:lineRule="auto"/>
      </w:pPr>
      <w:r>
        <w:t>We will foster good relations by:</w:t>
      </w:r>
    </w:p>
    <w:p w:rsidR="00E957DA" w:rsidRDefault="0075436D" w14:paraId="7D001887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Promoting respect, tolerance, and understanding through our curriculum and enrichment activities</w:t>
      </w:r>
    </w:p>
    <w:p w:rsidR="00E957DA" w:rsidRDefault="0075436D" w14:paraId="07B9E4A3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Embedding Futures-Essex values of nurture, respect, and resilience into daily practice</w:t>
      </w:r>
    </w:p>
    <w:p w:rsidR="00E957DA" w:rsidRDefault="0075436D" w14:paraId="018502C8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Working with families, local communities, and external partners to strengthen positive relationships</w:t>
      </w:r>
    </w:p>
    <w:p w:rsidR="00E957DA" w:rsidRDefault="0075436D" w14:paraId="66C863A8" w14:textId="77777777">
      <w:pPr>
        <w:pStyle w:val="Heading1"/>
        <w:pBdr>
          <w:bottom w:val="single" w:color="C9A84C" w:sz="8" w:space="4"/>
        </w:pBdr>
      </w:pPr>
      <w:r>
        <w:t>8. Equality Considerations in Decision-Making</w:t>
      </w:r>
    </w:p>
    <w:p w:rsidR="00E957DA" w:rsidRDefault="0075436D" w14:paraId="30A41C4B" w14:textId="77777777">
      <w:pPr>
        <w:spacing w:after="160" w:line="276" w:lineRule="auto"/>
      </w:pPr>
      <w:r>
        <w:t>Equality implications will always be considered when making decisions, for example:</w:t>
      </w:r>
    </w:p>
    <w:p w:rsidR="00E957DA" w:rsidRDefault="0075436D" w14:paraId="22DE3CA5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Accessibility of activities and trips</w:t>
      </w:r>
    </w:p>
    <w:p w:rsidR="00E957DA" w:rsidRDefault="0075436D" w14:paraId="42C93FC9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 xml:space="preserve">Timetabling to avoid disadvantaging </w:t>
      </w:r>
      <w:proofErr w:type="gramStart"/>
      <w:r>
        <w:t>particular groups</w:t>
      </w:r>
      <w:proofErr w:type="gramEnd"/>
    </w:p>
    <w:p w:rsidR="00E957DA" w:rsidRDefault="0075436D" w14:paraId="3DA0E48D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Recruitment processes designed to be inclusive and fair</w:t>
      </w:r>
    </w:p>
    <w:p w:rsidR="00E957DA" w:rsidRDefault="0075436D" w14:paraId="606CC997" w14:textId="77777777">
      <w:pPr>
        <w:pStyle w:val="Heading1"/>
        <w:pBdr>
          <w:bottom w:val="single" w:color="C9A84C" w:sz="8" w:space="4"/>
        </w:pBdr>
      </w:pPr>
      <w:r>
        <w:t>9. Equality Objectives (2025–2029)</w:t>
      </w:r>
    </w:p>
    <w:p w:rsidR="00E957DA" w:rsidRDefault="0075436D" w14:paraId="487E93ED" w14:textId="77777777">
      <w:pPr>
        <w:pStyle w:val="Heading2"/>
      </w:pPr>
      <w:r>
        <w:t>Objective 1</w:t>
      </w:r>
    </w:p>
    <w:p w:rsidR="00E957DA" w:rsidRDefault="0075436D" w14:paraId="3AFDBE6B" w14:textId="77777777">
      <w:pPr>
        <w:spacing w:after="160" w:line="276" w:lineRule="auto"/>
      </w:pPr>
      <w:r>
        <w:t>Increase learner voice and participation by ensuring at least 90% of learners take part in student forums or feedback activities annually.</w:t>
      </w:r>
    </w:p>
    <w:p w:rsidR="00E957DA" w:rsidRDefault="0075436D" w14:paraId="337EE81D" w14:textId="77777777">
      <w:pPr>
        <w:spacing w:after="160" w:line="276" w:lineRule="auto"/>
      </w:pPr>
      <w:r>
        <w:rPr>
          <w:i/>
          <w:iCs/>
        </w:rPr>
        <w:t>Why: To empower learners, including those with SEND or additional needs, to shape their learning environment.</w:t>
      </w:r>
    </w:p>
    <w:p w:rsidR="00E957DA" w:rsidRDefault="0075436D" w14:paraId="269B60D3" w14:textId="77777777">
      <w:pPr>
        <w:pStyle w:val="Heading2"/>
      </w:pPr>
      <w:r>
        <w:t>Objective 2</w:t>
      </w:r>
    </w:p>
    <w:p w:rsidR="00E957DA" w:rsidRDefault="0075436D" w14:paraId="31DE52A6" w14:textId="77777777">
      <w:pPr>
        <w:spacing w:after="160" w:line="276" w:lineRule="auto"/>
      </w:pPr>
      <w:r>
        <w:t>Ensure all staff receive annual training on equality, diversity, and inclusive practice, with 100% completion.</w:t>
      </w:r>
    </w:p>
    <w:p w:rsidR="00E957DA" w:rsidRDefault="0075436D" w14:paraId="39157589" w14:textId="77777777">
      <w:pPr>
        <w:spacing w:after="160" w:line="276" w:lineRule="auto"/>
      </w:pPr>
      <w:r>
        <w:rPr>
          <w:i/>
          <w:iCs/>
        </w:rPr>
        <w:t>Why: To build a provision-wide culture of awareness and positive practice.</w:t>
      </w:r>
    </w:p>
    <w:p w:rsidR="00E957DA" w:rsidRDefault="0075436D" w14:paraId="074ACA56" w14:textId="77777777">
      <w:pPr>
        <w:pStyle w:val="Heading2"/>
      </w:pPr>
      <w:r>
        <w:t>Objective 3</w:t>
      </w:r>
    </w:p>
    <w:p w:rsidR="00E957DA" w:rsidRDefault="0075436D" w14:paraId="5B40F63E" w14:textId="77777777">
      <w:pPr>
        <w:spacing w:after="160" w:line="276" w:lineRule="auto"/>
      </w:pPr>
      <w:r>
        <w:t>Ensure diverse cultural perspectives are explicitly included in at least 3 curriculum topics per term, across at least 80% of subject areas, audited termly by Pippa Edlin, Provision Manager.</w:t>
      </w:r>
    </w:p>
    <w:p w:rsidR="00E957DA" w:rsidRDefault="0075436D" w14:paraId="6633A0C8" w14:textId="77777777">
      <w:pPr>
        <w:spacing w:after="160" w:line="276" w:lineRule="auto"/>
      </w:pPr>
      <w:r>
        <w:rPr>
          <w:i/>
          <w:iCs/>
        </w:rPr>
        <w:t>Why: To reflect the diversity of our society and to ensure all learners are represented.</w:t>
      </w:r>
    </w:p>
    <w:p w:rsidR="00E957DA" w:rsidRDefault="0075436D" w14:paraId="65AC06F3" w14:textId="77777777">
      <w:pPr>
        <w:pStyle w:val="Heading1"/>
        <w:pBdr>
          <w:bottom w:val="single" w:color="C9A84C" w:sz="8" w:space="4"/>
        </w:pBdr>
      </w:pPr>
      <w:r>
        <w:t>10. Monitoring Arrangements</w:t>
      </w:r>
    </w:p>
    <w:p w:rsidR="00E957DA" w:rsidRDefault="0075436D" w14:paraId="1393808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Pippa Edlin, Provision Manager, will ensure equality information is updated annually</w:t>
      </w:r>
    </w:p>
    <w:p w:rsidR="00E957DA" w:rsidRDefault="0075436D" w14:paraId="1CB5A1BE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Equality objectives will be reviewed by Lauren Collin, CEO, at least every four years</w:t>
      </w:r>
    </w:p>
    <w:p w:rsidR="00E957DA" w:rsidRDefault="0075436D" w14:paraId="7F0AB76F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This policy will be reviewed annually to ensure compliance with the PSED</w:t>
      </w:r>
    </w:p>
    <w:p w:rsidR="00E957DA" w:rsidRDefault="0075436D" w14:paraId="592C0D1E" w14:textId="77777777">
      <w:pPr>
        <w:pStyle w:val="Heading1"/>
        <w:pBdr>
          <w:bottom w:val="single" w:color="C9A84C" w:sz="8" w:space="4"/>
        </w:pBdr>
      </w:pPr>
      <w:r>
        <w:t>11. Links with Other Policies</w:t>
      </w:r>
    </w:p>
    <w:p w:rsidR="00E957DA" w:rsidRDefault="0075436D" w14:paraId="0A00120A" w14:textId="77777777">
      <w:pPr>
        <w:spacing w:after="160" w:line="276" w:lineRule="auto"/>
      </w:pPr>
      <w:r>
        <w:t>This policy links with:</w:t>
      </w:r>
    </w:p>
    <w:p w:rsidR="00E957DA" w:rsidRDefault="0075436D" w14:paraId="3FC0D0D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Accessibility Plan</w:t>
      </w:r>
    </w:p>
    <w:p w:rsidR="00E957DA" w:rsidRDefault="0075436D" w14:paraId="6317AAD4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Safeguarding and Child Protection Policy</w:t>
      </w:r>
    </w:p>
    <w:p w:rsidR="00E957DA" w:rsidRDefault="0075436D" w14:paraId="1E017D1B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Behaviour Policy</w:t>
      </w:r>
    </w:p>
    <w:p w:rsidR="00E957DA" w:rsidRDefault="0075436D" w14:paraId="3A29327A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SEND Policy</w:t>
      </w:r>
    </w:p>
    <w:p w:rsidR="00E957DA" w:rsidRDefault="0075436D" w14:paraId="5982389A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Risk Assessment Procedures</w:t>
      </w:r>
    </w:p>
    <w:p w:rsidR="00E957DA" w:rsidRDefault="0075436D" w14:paraId="73C25451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Complaints Procedure</w:t>
      </w:r>
    </w:p>
    <w:p w:rsidR="00E957DA" w:rsidRDefault="0075436D" w14:paraId="0129A89B" w14:textId="77777777">
      <w:pPr>
        <w:pStyle w:val="ListParagraph"/>
        <w:numPr>
          <w:ilvl w:val="0"/>
          <w:numId w:val="2"/>
        </w:numPr>
        <w:spacing w:after="90" w:line="276" w:lineRule="auto"/>
      </w:pPr>
      <w:r>
        <w:t>Whistleblowing Procedure</w:t>
      </w:r>
    </w:p>
    <w:p w:rsidR="00E957DA" w:rsidRDefault="0075436D" w14:paraId="3635FB7B" w14:textId="77777777">
      <w:r>
        <w:br w:type="page"/>
      </w:r>
    </w:p>
    <w:p w:rsidR="00E957DA" w:rsidRDefault="0075436D" w14:paraId="4FFD67DD" w14:textId="77777777">
      <w:pPr>
        <w:pBdr>
          <w:bottom w:val="single" w:color="C9A84C" w:sz="12" w:space="4"/>
        </w:pBdr>
        <w:spacing w:after="40"/>
      </w:pPr>
      <w:r>
        <w:rPr>
          <w:b/>
          <w:bCs/>
          <w:color w:val="5B2D8E"/>
          <w:sz w:val="30"/>
          <w:szCs w:val="30"/>
        </w:rPr>
        <w:t>Staff Quick Reference: Equality and Inclusion</w:t>
      </w:r>
    </w:p>
    <w:p w:rsidR="00E957DA" w:rsidRDefault="0075436D" w14:paraId="478667D8" w14:textId="77777777">
      <w:pPr>
        <w:spacing w:before="100" w:after="200"/>
      </w:pPr>
      <w:r>
        <w:rPr>
          <w:i/>
          <w:iCs/>
          <w:sz w:val="18"/>
          <w:szCs w:val="18"/>
        </w:rPr>
        <w:t>A one-page summary for staff. This does not replace the full policy — see the sections above for detail.</w:t>
      </w:r>
    </w:p>
    <w:tbl>
      <w:tblPr>
        <w:tblW w:w="5000" w:type="pct"/>
        <w:tblBorders>
          <w:top w:val="single" w:color="C9A84C" w:sz="4" w:space="0"/>
          <w:left w:val="single" w:color="C9A84C" w:sz="4" w:space="0"/>
          <w:bottom w:val="single" w:color="C9A84C" w:sz="4" w:space="0"/>
          <w:right w:val="single" w:color="C9A84C" w:sz="4" w:space="0"/>
          <w:insideH w:val="single" w:color="C9A84C" w:sz="4" w:space="0"/>
          <w:insideV w:val="single" w:color="C9A84C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1"/>
        <w:gridCol w:w="3605"/>
      </w:tblGrid>
      <w:tr w:rsidR="00E957DA" w:rsidTr="00EE634F" w14:paraId="2C821C2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859" w:type="pct"/>
        </w:trPr>
        <w:tc>
          <w:tcPr>
            <w:tcW w:w="314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957DA" w:rsidRDefault="0075436D" w14:paraId="0A4AAC27" w14:textId="77777777">
            <w:pPr>
              <w:spacing w:before="140" w:after="60"/>
            </w:pPr>
            <w:r>
              <w:rPr>
                <w:b/>
                <w:bCs/>
                <w:color w:val="5B2D8E"/>
                <w:sz w:val="19"/>
                <w:szCs w:val="19"/>
              </w:rPr>
              <w:t>This Policy Applies to Everyone</w:t>
            </w:r>
          </w:p>
          <w:p w:rsidR="00E957DA" w:rsidRDefault="0075436D" w14:paraId="6DBB101C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Young people, all staff, parents/carers, visitors, contractors and volunteers — no exceptions.</w:t>
            </w:r>
          </w:p>
          <w:p w:rsidR="00E957DA" w:rsidRDefault="0075436D" w14:paraId="3C65E800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Zero tolerance for bullying, harassment or discrimination of any kind, connected to any protected characteristic.</w:t>
            </w:r>
          </w:p>
        </w:tc>
      </w:tr>
      <w:tr w:rsidR="00E957DA" w:rsidTr="00EE634F" w14:paraId="3CFCCE87" w14:textId="77777777">
        <w:tblPrEx>
          <w:tblCellMar>
            <w:top w:w="0" w:type="dxa"/>
            <w:bottom w:w="0" w:type="dxa"/>
          </w:tblCellMar>
        </w:tblPrEx>
        <w:tc>
          <w:tcPr>
            <w:tcW w:w="314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957DA" w:rsidRDefault="0075436D" w14:paraId="167E909C" w14:textId="77777777">
            <w:pPr>
              <w:spacing w:before="140" w:after="60"/>
            </w:pPr>
            <w:r>
              <w:rPr>
                <w:b/>
                <w:bCs/>
                <w:color w:val="5B2D8E"/>
                <w:sz w:val="19"/>
                <w:szCs w:val="19"/>
              </w:rPr>
              <w:t>The Three Aims (PSED)</w:t>
            </w:r>
          </w:p>
          <w:p w:rsidR="00E957DA" w:rsidRDefault="0075436D" w14:paraId="107E69FF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Eliminate discrimination, harassment and victimisation.</w:t>
            </w:r>
          </w:p>
          <w:p w:rsidR="00E957DA" w:rsidRDefault="0075436D" w14:paraId="5CB50D63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Advance equality of opportunity.</w:t>
            </w:r>
          </w:p>
          <w:p w:rsidR="00E957DA" w:rsidRDefault="0075436D" w14:paraId="28CF802F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Foster good relations between groups.</w:t>
            </w:r>
          </w:p>
        </w:tc>
        <w:tc>
          <w:tcPr>
            <w:tcW w:w="1859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957DA" w:rsidRDefault="0075436D" w14:paraId="3B755029" w14:textId="77777777">
            <w:pPr>
              <w:spacing w:before="140" w:after="60"/>
            </w:pPr>
            <w:r>
              <w:rPr>
                <w:b/>
                <w:bCs/>
                <w:color w:val="5B2D8E"/>
                <w:sz w:val="19"/>
                <w:szCs w:val="19"/>
              </w:rPr>
              <w:t>Got a Concern?</w:t>
            </w:r>
          </w:p>
          <w:p w:rsidR="00E957DA" w:rsidRDefault="0075436D" w14:paraId="1E90FA81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Raise it promptly — it will be recorded and addressed.</w:t>
            </w:r>
          </w:p>
          <w:p w:rsidR="00E957DA" w:rsidRDefault="0075436D" w14:paraId="3AE6F6E3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Parent/carer or external? Use our Complaints Procedure.</w:t>
            </w:r>
          </w:p>
          <w:p w:rsidR="00E957DA" w:rsidRDefault="0075436D" w14:paraId="499A3C01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Staff, or about wider conduct? Use our Whistleblowing Procedure.</w:t>
            </w:r>
          </w:p>
        </w:tc>
      </w:tr>
      <w:tr w:rsidR="00E957DA" w:rsidTr="00EE634F" w14:paraId="3D154B3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859" w:type="pct"/>
        </w:trPr>
        <w:tc>
          <w:tcPr>
            <w:tcW w:w="3141" w:type="pct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957DA" w:rsidRDefault="0075436D" w14:paraId="498BD48E" w14:textId="77777777">
            <w:pPr>
              <w:spacing w:before="140" w:after="60"/>
            </w:pPr>
            <w:r>
              <w:rPr>
                <w:b/>
                <w:bCs/>
                <w:color w:val="5B2D8E"/>
                <w:sz w:val="19"/>
                <w:szCs w:val="19"/>
              </w:rPr>
              <w:t>Our Equality Objectives 2025–2029</w:t>
            </w:r>
          </w:p>
          <w:p w:rsidR="00E957DA" w:rsidRDefault="0075436D" w14:paraId="14661851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1. 90%+ of learners take part in student voice/feedback activities annually.</w:t>
            </w:r>
          </w:p>
          <w:p w:rsidR="00E957DA" w:rsidRDefault="0075436D" w14:paraId="2BBF8EE7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2. 100% of staff complete annual equality, diversity and inclusion training.</w:t>
            </w:r>
          </w:p>
          <w:p w:rsidR="00E957DA" w:rsidRDefault="0075436D" w14:paraId="6EDA0596" w14:textId="77777777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sz w:val="16"/>
                <w:szCs w:val="16"/>
              </w:rPr>
              <w:t>3. Diverse cultural perspectives in at least 3 curriculum topics per term, across 80%+ of subject areas — audited termly.</w:t>
            </w:r>
          </w:p>
        </w:tc>
      </w:tr>
    </w:tbl>
    <w:p w:rsidR="00E957DA" w:rsidP="68DDC1A3" w:rsidRDefault="0075436D" w14:paraId="74F47E2F" w14:textId="7F499C7B">
      <w:pPr>
        <w:spacing w:before="200"/>
        <w:jc w:val="center"/>
        <w:rPr>
          <w:b w:val="1"/>
          <w:bCs w:val="1"/>
          <w:i w:val="1"/>
          <w:iCs w:val="1"/>
          <w:color w:val="C9A84C"/>
          <w:sz w:val="18"/>
          <w:szCs w:val="18"/>
        </w:rPr>
      </w:pPr>
    </w:p>
    <w:sectPr w:rsidR="00E957DA">
      <w:headerReference w:type="default" r:id="rId8"/>
      <w:footerReference w:type="default" r:id="rId9"/>
      <w:pgSz w:w="11906" w:h="16838" w:orient="portrait"/>
      <w:pgMar w:top="1300" w:right="1100" w:bottom="1300" w:left="11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436D" w:rsidRDefault="0075436D" w14:paraId="7A74B124" w14:textId="77777777">
      <w:r>
        <w:separator/>
      </w:r>
    </w:p>
  </w:endnote>
  <w:endnote w:type="continuationSeparator" w:id="0">
    <w:p w:rsidR="0075436D" w:rsidRDefault="0075436D" w14:paraId="04AEE15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957DA" w:rsidRDefault="00E957DA" w14:paraId="631CA46E" w14:textId="77777777">
    <w:pPr>
      <w:pBdr>
        <w:top w:val="single" w:color="C9A84C" w:sz="8" w:space="4"/>
      </w:pBdr>
      <w:spacing w:before="80"/>
    </w:pPr>
  </w:p>
  <w:p w:rsidR="00E957DA" w:rsidRDefault="0075436D" w14:paraId="5CDD02F9" w14:textId="0AE6AE42">
    <w:pPr>
      <w:jc w:val="center"/>
    </w:pPr>
    <w:r w:rsidRPr="68DDC1A3" w:rsidR="68DDC1A3">
      <w:rPr>
        <w:sz w:val="16"/>
        <w:szCs w:val="16"/>
      </w:rPr>
      <w:t xml:space="preserve">Page </w:t>
    </w:r>
    <w:r w:rsidRPr="68DDC1A3">
      <w:rPr>
        <w:noProof/>
        <w:sz w:val="16"/>
        <w:szCs w:val="16"/>
      </w:rPr>
      <w:fldChar w:fldCharType="begin"/>
    </w:r>
    <w:r w:rsidRPr="68DDC1A3">
      <w:rPr>
        <w:sz w:val="16"/>
        <w:szCs w:val="16"/>
      </w:rPr>
      <w:instrText xml:space="preserve">PAGE</w:instrText>
    </w:r>
    <w:r w:rsidRPr="68DDC1A3">
      <w:rPr>
        <w:sz w:val="16"/>
        <w:szCs w:val="16"/>
      </w:rPr>
      <w:fldChar w:fldCharType="separate"/>
    </w:r>
    <w:r w:rsidRPr="68DDC1A3" w:rsidR="68DDC1A3">
      <w:rPr>
        <w:noProof/>
        <w:sz w:val="16"/>
        <w:szCs w:val="16"/>
      </w:rPr>
      <w:t>1</w:t>
    </w:r>
    <w:r w:rsidRPr="68DDC1A3">
      <w:rPr>
        <w:noProof/>
        <w:sz w:val="16"/>
        <w:szCs w:val="16"/>
      </w:rPr>
      <w:fldChar w:fldCharType="end"/>
    </w:r>
    <w:r w:rsidRPr="68DDC1A3" w:rsidR="68DDC1A3">
      <w:rPr>
        <w:sz w:val="16"/>
        <w:szCs w:val="16"/>
      </w:rPr>
      <w:t xml:space="preserve"> of </w:t>
    </w:r>
    <w:r w:rsidRPr="68DDC1A3">
      <w:rPr>
        <w:noProof/>
        <w:sz w:val="16"/>
        <w:szCs w:val="16"/>
      </w:rPr>
      <w:fldChar w:fldCharType="begin"/>
    </w:r>
    <w:r w:rsidRPr="68DDC1A3">
      <w:rPr>
        <w:sz w:val="16"/>
        <w:szCs w:val="16"/>
      </w:rPr>
      <w:instrText xml:space="preserve">NUMPAGES</w:instrText>
    </w:r>
    <w:r w:rsidRPr="68DDC1A3">
      <w:rPr>
        <w:sz w:val="16"/>
        <w:szCs w:val="16"/>
      </w:rPr>
      <w:fldChar w:fldCharType="separate"/>
    </w:r>
    <w:r w:rsidRPr="68DDC1A3" w:rsidR="68DDC1A3">
      <w:rPr>
        <w:noProof/>
        <w:sz w:val="16"/>
        <w:szCs w:val="16"/>
      </w:rPr>
      <w:t>2</w:t>
    </w:r>
    <w:r w:rsidRPr="68DDC1A3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436D" w:rsidRDefault="0075436D" w14:paraId="7F65DC99" w14:textId="77777777">
      <w:r>
        <w:separator/>
      </w:r>
    </w:p>
  </w:footnote>
  <w:footnote w:type="continuationSeparator" w:id="0">
    <w:p w:rsidR="0075436D" w:rsidRDefault="0075436D" w14:paraId="29AC52B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957DA" w:rsidP="68DDC1A3" w:rsidRDefault="0075436D" w14:paraId="3938912E" w14:textId="369DE5A6">
    <w:pPr>
      <w:tabs>
        <w:tab w:val="right" w:pos="9072"/>
      </w:tabs>
      <w:rPr>
        <w:b w:val="1"/>
        <w:bCs w:val="1"/>
        <w:color w:val="5B2D8E"/>
        <w:sz w:val="16"/>
        <w:szCs w:val="16"/>
      </w:rPr>
    </w:pPr>
  </w:p>
  <w:p w:rsidR="00E957DA" w:rsidRDefault="00E957DA" w14:paraId="4A265BE4" w14:textId="77777777">
    <w:pPr>
      <w:pBdr>
        <w:bottom w:val="single" w:color="C9A84C" w:sz="8" w:space="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039E"/>
    <w:multiLevelType w:val="hybridMultilevel"/>
    <w:tmpl w:val="FCE8D628"/>
    <w:lvl w:ilvl="0" w:tplc="501A81A4">
      <w:start w:val="1"/>
      <w:numFmt w:val="decimal"/>
      <w:lvlText w:val="%1."/>
      <w:lvlJc w:val="left"/>
      <w:pPr>
        <w:ind w:left="460" w:hanging="260"/>
      </w:pPr>
    </w:lvl>
    <w:lvl w:ilvl="1" w:tplc="FC785468">
      <w:numFmt w:val="decimal"/>
      <w:lvlText w:val=""/>
      <w:lvlJc w:val="left"/>
    </w:lvl>
    <w:lvl w:ilvl="2" w:tplc="71DC9504">
      <w:numFmt w:val="decimal"/>
      <w:lvlText w:val=""/>
      <w:lvlJc w:val="left"/>
    </w:lvl>
    <w:lvl w:ilvl="3" w:tplc="4F48CF66">
      <w:numFmt w:val="decimal"/>
      <w:lvlText w:val=""/>
      <w:lvlJc w:val="left"/>
    </w:lvl>
    <w:lvl w:ilvl="4" w:tplc="01AEB2E0">
      <w:numFmt w:val="decimal"/>
      <w:lvlText w:val=""/>
      <w:lvlJc w:val="left"/>
    </w:lvl>
    <w:lvl w:ilvl="5" w:tplc="B85AC3CA">
      <w:numFmt w:val="decimal"/>
      <w:lvlText w:val=""/>
      <w:lvlJc w:val="left"/>
    </w:lvl>
    <w:lvl w:ilvl="6" w:tplc="BD944B9C">
      <w:numFmt w:val="decimal"/>
      <w:lvlText w:val=""/>
      <w:lvlJc w:val="left"/>
    </w:lvl>
    <w:lvl w:ilvl="7" w:tplc="064E3ED6">
      <w:numFmt w:val="decimal"/>
      <w:lvlText w:val=""/>
      <w:lvlJc w:val="left"/>
    </w:lvl>
    <w:lvl w:ilvl="8" w:tplc="12FA5052">
      <w:numFmt w:val="decimal"/>
      <w:lvlText w:val=""/>
      <w:lvlJc w:val="left"/>
    </w:lvl>
  </w:abstractNum>
  <w:abstractNum w:abstractNumId="1" w15:restartNumberingAfterBreak="0">
    <w:nsid w:val="35DD2B7C"/>
    <w:multiLevelType w:val="hybridMultilevel"/>
    <w:tmpl w:val="F60A7698"/>
    <w:lvl w:ilvl="0" w:tplc="0554DAD6">
      <w:start w:val="1"/>
      <w:numFmt w:val="bullet"/>
      <w:lvlText w:val="•"/>
      <w:lvlJc w:val="left"/>
      <w:pPr>
        <w:ind w:left="260" w:hanging="180"/>
      </w:pPr>
    </w:lvl>
    <w:lvl w:ilvl="1" w:tplc="F16C70CE">
      <w:numFmt w:val="decimal"/>
      <w:lvlText w:val=""/>
      <w:lvlJc w:val="left"/>
    </w:lvl>
    <w:lvl w:ilvl="2" w:tplc="ED16FEA4">
      <w:numFmt w:val="decimal"/>
      <w:lvlText w:val=""/>
      <w:lvlJc w:val="left"/>
    </w:lvl>
    <w:lvl w:ilvl="3" w:tplc="A7D873F8">
      <w:numFmt w:val="decimal"/>
      <w:lvlText w:val=""/>
      <w:lvlJc w:val="left"/>
    </w:lvl>
    <w:lvl w:ilvl="4" w:tplc="85102680">
      <w:numFmt w:val="decimal"/>
      <w:lvlText w:val=""/>
      <w:lvlJc w:val="left"/>
    </w:lvl>
    <w:lvl w:ilvl="5" w:tplc="614CFD22">
      <w:numFmt w:val="decimal"/>
      <w:lvlText w:val=""/>
      <w:lvlJc w:val="left"/>
    </w:lvl>
    <w:lvl w:ilvl="6" w:tplc="9EFA534A">
      <w:numFmt w:val="decimal"/>
      <w:lvlText w:val=""/>
      <w:lvlJc w:val="left"/>
    </w:lvl>
    <w:lvl w:ilvl="7" w:tplc="A40AC120">
      <w:numFmt w:val="decimal"/>
      <w:lvlText w:val=""/>
      <w:lvlJc w:val="left"/>
    </w:lvl>
    <w:lvl w:ilvl="8" w:tplc="8E56E466">
      <w:numFmt w:val="decimal"/>
      <w:lvlText w:val=""/>
      <w:lvlJc w:val="left"/>
    </w:lvl>
  </w:abstractNum>
  <w:abstractNum w:abstractNumId="2" w15:restartNumberingAfterBreak="0">
    <w:nsid w:val="4D841492"/>
    <w:multiLevelType w:val="hybridMultilevel"/>
    <w:tmpl w:val="D046B0AE"/>
    <w:lvl w:ilvl="0" w:tplc="B63CBEFC">
      <w:start w:val="1"/>
      <w:numFmt w:val="bullet"/>
      <w:lvlText w:val="•"/>
      <w:lvlJc w:val="left"/>
      <w:pPr>
        <w:ind w:left="460" w:hanging="260"/>
      </w:pPr>
    </w:lvl>
    <w:lvl w:ilvl="1" w:tplc="7BD4F694">
      <w:numFmt w:val="decimal"/>
      <w:lvlText w:val=""/>
      <w:lvlJc w:val="left"/>
    </w:lvl>
    <w:lvl w:ilvl="2" w:tplc="142067F6">
      <w:numFmt w:val="decimal"/>
      <w:lvlText w:val=""/>
      <w:lvlJc w:val="left"/>
    </w:lvl>
    <w:lvl w:ilvl="3" w:tplc="A2088FD2">
      <w:numFmt w:val="decimal"/>
      <w:lvlText w:val=""/>
      <w:lvlJc w:val="left"/>
    </w:lvl>
    <w:lvl w:ilvl="4" w:tplc="03869520">
      <w:numFmt w:val="decimal"/>
      <w:lvlText w:val=""/>
      <w:lvlJc w:val="left"/>
    </w:lvl>
    <w:lvl w:ilvl="5" w:tplc="778A8F84">
      <w:numFmt w:val="decimal"/>
      <w:lvlText w:val=""/>
      <w:lvlJc w:val="left"/>
    </w:lvl>
    <w:lvl w:ilvl="6" w:tplc="5C3498EE">
      <w:numFmt w:val="decimal"/>
      <w:lvlText w:val=""/>
      <w:lvlJc w:val="left"/>
    </w:lvl>
    <w:lvl w:ilvl="7" w:tplc="6CD81156">
      <w:numFmt w:val="decimal"/>
      <w:lvlText w:val=""/>
      <w:lvlJc w:val="left"/>
    </w:lvl>
    <w:lvl w:ilvl="8" w:tplc="629A4BB0">
      <w:numFmt w:val="decimal"/>
      <w:lvlText w:val=""/>
      <w:lvlJc w:val="left"/>
    </w:lvl>
  </w:abstractNum>
  <w:abstractNum w:abstractNumId="3" w15:restartNumberingAfterBreak="0">
    <w:nsid w:val="547E22DB"/>
    <w:multiLevelType w:val="hybridMultilevel"/>
    <w:tmpl w:val="D2848F56"/>
    <w:lvl w:ilvl="0" w:tplc="562E8680">
      <w:start w:val="1"/>
      <w:numFmt w:val="bullet"/>
      <w:lvlText w:val="●"/>
      <w:lvlJc w:val="left"/>
      <w:pPr>
        <w:ind w:left="720" w:hanging="360"/>
      </w:pPr>
    </w:lvl>
    <w:lvl w:ilvl="1" w:tplc="5BBCA8CA">
      <w:start w:val="1"/>
      <w:numFmt w:val="bullet"/>
      <w:lvlText w:val="○"/>
      <w:lvlJc w:val="left"/>
      <w:pPr>
        <w:ind w:left="1440" w:hanging="360"/>
      </w:pPr>
    </w:lvl>
    <w:lvl w:ilvl="2" w:tplc="C2BE7674">
      <w:start w:val="1"/>
      <w:numFmt w:val="bullet"/>
      <w:lvlText w:val="■"/>
      <w:lvlJc w:val="left"/>
      <w:pPr>
        <w:ind w:left="2160" w:hanging="360"/>
      </w:pPr>
    </w:lvl>
    <w:lvl w:ilvl="3" w:tplc="AEF2148E">
      <w:start w:val="1"/>
      <w:numFmt w:val="bullet"/>
      <w:lvlText w:val="●"/>
      <w:lvlJc w:val="left"/>
      <w:pPr>
        <w:ind w:left="2880" w:hanging="360"/>
      </w:pPr>
    </w:lvl>
    <w:lvl w:ilvl="4" w:tplc="1452EDB6">
      <w:start w:val="1"/>
      <w:numFmt w:val="bullet"/>
      <w:lvlText w:val="○"/>
      <w:lvlJc w:val="left"/>
      <w:pPr>
        <w:ind w:left="3600" w:hanging="360"/>
      </w:pPr>
    </w:lvl>
    <w:lvl w:ilvl="5" w:tplc="0DA037F6">
      <w:start w:val="1"/>
      <w:numFmt w:val="bullet"/>
      <w:lvlText w:val="■"/>
      <w:lvlJc w:val="left"/>
      <w:pPr>
        <w:ind w:left="4320" w:hanging="360"/>
      </w:pPr>
    </w:lvl>
    <w:lvl w:ilvl="6" w:tplc="25A6AE92">
      <w:start w:val="1"/>
      <w:numFmt w:val="bullet"/>
      <w:lvlText w:val="●"/>
      <w:lvlJc w:val="left"/>
      <w:pPr>
        <w:ind w:left="5040" w:hanging="360"/>
      </w:pPr>
    </w:lvl>
    <w:lvl w:ilvl="7" w:tplc="B31021EA">
      <w:start w:val="1"/>
      <w:numFmt w:val="bullet"/>
      <w:lvlText w:val="●"/>
      <w:lvlJc w:val="left"/>
      <w:pPr>
        <w:ind w:left="5760" w:hanging="360"/>
      </w:pPr>
    </w:lvl>
    <w:lvl w:ilvl="8" w:tplc="812CF4AC">
      <w:start w:val="1"/>
      <w:numFmt w:val="bullet"/>
      <w:lvlText w:val="●"/>
      <w:lvlJc w:val="left"/>
      <w:pPr>
        <w:ind w:left="6480" w:hanging="360"/>
      </w:pPr>
    </w:lvl>
  </w:abstractNum>
  <w:num w:numId="1" w16cid:durableId="463239097">
    <w:abstractNumId w:val="3"/>
    <w:lvlOverride w:ilvl="0">
      <w:startOverride w:val="1"/>
    </w:lvlOverride>
  </w:num>
  <w:num w:numId="2" w16cid:durableId="161706570">
    <w:abstractNumId w:val="2"/>
    <w:lvlOverride w:ilvl="0">
      <w:startOverride w:val="1"/>
    </w:lvlOverride>
  </w:num>
  <w:num w:numId="3" w16cid:durableId="1477648729">
    <w:abstractNumId w:val="1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7DA"/>
    <w:rsid w:val="001E77C9"/>
    <w:rsid w:val="0075436D"/>
    <w:rsid w:val="00E957DA"/>
    <w:rsid w:val="00EE634F"/>
    <w:rsid w:val="56254D5B"/>
    <w:rsid w:val="61BBA7E5"/>
    <w:rsid w:val="68DDC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9A12A"/>
  <w15:docId w15:val="{DA72B1B5-1695-4634-8270-EA79AC0DC4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color w:val="262626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spacing w:before="360" w:after="160"/>
      <w:outlineLvl w:val="0"/>
    </w:pPr>
    <w:rPr>
      <w:b/>
      <w:bCs/>
      <w:color w:val="5B2D8E"/>
      <w:sz w:val="30"/>
      <w:szCs w:val="30"/>
    </w:rPr>
  </w:style>
  <w:style w:type="paragraph" w:styleId="Heading2">
    <w:name w:val="heading 2"/>
    <w:uiPriority w:val="9"/>
    <w:unhideWhenUsed/>
    <w:qFormat/>
    <w:pPr>
      <w:spacing w:before="260" w:after="120"/>
      <w:outlineLvl w:val="1"/>
    </w:pPr>
    <w:rPr>
      <w:b/>
      <w:bCs/>
      <w:color w:val="C9A84C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Lauren Collin</lastModifiedBy>
  <revision>3</revision>
  <dcterms:created xsi:type="dcterms:W3CDTF">2026-07-13T19:44:00.0000000Z</dcterms:created>
  <dcterms:modified xsi:type="dcterms:W3CDTF">2026-07-29T12:47:38.2553286Z</dcterms:modified>
</coreProperties>
</file>